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743"/>
        <w:gridCol w:w="3306"/>
        <w:gridCol w:w="1418"/>
        <w:gridCol w:w="146"/>
      </w:tblGrid>
      <w:tr w:rsidR="000804EC" w:rsidTr="00443B79">
        <w:trPr>
          <w:gridAfter w:val="1"/>
          <w:wAfter w:w="146" w:type="dxa"/>
        </w:trPr>
        <w:tc>
          <w:tcPr>
            <w:tcW w:w="5449" w:type="dxa"/>
            <w:gridSpan w:val="2"/>
          </w:tcPr>
          <w:p w:rsidR="000804EC" w:rsidRPr="005567ED" w:rsidRDefault="000804EC" w:rsidP="002711C1">
            <w:pPr>
              <w:rPr>
                <w:rFonts w:ascii="Century Gothic" w:hAnsi="Century Gothic" w:cs="Arial"/>
                <w:b/>
                <w:bCs/>
                <w:noProof/>
                <w:spacing w:val="2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C995E6" wp14:editId="3F887B63">
                  <wp:extent cx="3190189" cy="6379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6" t="33025" r="24034" b="4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119" cy="63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4EC" w:rsidRPr="00443B79" w:rsidRDefault="000804EC" w:rsidP="002711C1">
            <w:pPr>
              <w:ind w:right="95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43B79">
              <w:rPr>
                <w:rFonts w:cstheme="minorHAnsi"/>
                <w:sz w:val="20"/>
                <w:szCs w:val="20"/>
              </w:rPr>
              <w:t xml:space="preserve">PO Box 3106 </w:t>
            </w:r>
          </w:p>
          <w:p w:rsidR="000804EC" w:rsidRPr="00443B79" w:rsidRDefault="000804EC" w:rsidP="002711C1">
            <w:pPr>
              <w:ind w:right="95"/>
              <w:rPr>
                <w:rFonts w:cstheme="minorHAnsi"/>
                <w:sz w:val="20"/>
                <w:szCs w:val="20"/>
              </w:rPr>
            </w:pPr>
            <w:r w:rsidRPr="00443B79">
              <w:rPr>
                <w:rFonts w:cstheme="minorHAnsi"/>
                <w:sz w:val="20"/>
                <w:szCs w:val="20"/>
              </w:rPr>
              <w:t xml:space="preserve"> MARRICKVILLE METRO   NSW  2042</w:t>
            </w:r>
          </w:p>
          <w:p w:rsidR="000804EC" w:rsidRPr="00443B79" w:rsidRDefault="000804EC" w:rsidP="002711C1">
            <w:pPr>
              <w:ind w:right="95"/>
              <w:rPr>
                <w:rFonts w:cstheme="minorHAnsi"/>
                <w:sz w:val="20"/>
                <w:szCs w:val="20"/>
              </w:rPr>
            </w:pPr>
            <w:r w:rsidRPr="00443B79">
              <w:rPr>
                <w:rFonts w:cstheme="minorHAnsi"/>
                <w:sz w:val="20"/>
                <w:szCs w:val="20"/>
              </w:rPr>
              <w:t xml:space="preserve"> Fax: 61 (0)2 8020 3933</w:t>
            </w:r>
          </w:p>
          <w:p w:rsidR="000804EC" w:rsidRPr="00443B79" w:rsidRDefault="000804EC" w:rsidP="002711C1">
            <w:pPr>
              <w:rPr>
                <w:rFonts w:cstheme="minorHAnsi"/>
                <w:color w:val="7F7F7F" w:themeColor="text1" w:themeTint="80"/>
                <w:sz w:val="20"/>
                <w:szCs w:val="20"/>
                <w:u w:val="single"/>
              </w:rPr>
            </w:pPr>
            <w:r w:rsidRPr="00443B79">
              <w:rPr>
                <w:rFonts w:cstheme="minorHAnsi"/>
                <w:sz w:val="20"/>
                <w:szCs w:val="20"/>
              </w:rPr>
              <w:t xml:space="preserve"> Email: </w:t>
            </w:r>
            <w:hyperlink r:id="rId8" w:history="1">
              <w:r w:rsidRPr="00443B79">
                <w:rPr>
                  <w:rStyle w:val="Hyperlink"/>
                  <w:rFonts w:cstheme="minorHAnsi"/>
                  <w:sz w:val="20"/>
                  <w:szCs w:val="20"/>
                </w:rPr>
                <w:t>secretary@aaae.edu.au</w:t>
              </w:r>
            </w:hyperlink>
          </w:p>
          <w:p w:rsidR="000804EC" w:rsidRPr="004C09C6" w:rsidRDefault="000804EC" w:rsidP="002711C1">
            <w:pPr>
              <w:rPr>
                <w:rFonts w:ascii="Century Gothic" w:hAnsi="Century Gothic"/>
                <w:color w:val="7F7F7F" w:themeColor="text1" w:themeTint="80"/>
                <w:sz w:val="32"/>
                <w:szCs w:val="32"/>
                <w:u w:val="single"/>
              </w:rPr>
            </w:pPr>
          </w:p>
        </w:tc>
        <w:tc>
          <w:tcPr>
            <w:tcW w:w="4724" w:type="dxa"/>
            <w:gridSpan w:val="2"/>
          </w:tcPr>
          <w:p w:rsidR="000804EC" w:rsidRPr="00443B79" w:rsidRDefault="000804EC" w:rsidP="002711C1">
            <w:pPr>
              <w:jc w:val="right"/>
              <w:rPr>
                <w:rFonts w:cstheme="minorHAnsi"/>
                <w:b/>
                <w:sz w:val="30"/>
                <w:szCs w:val="30"/>
              </w:rPr>
            </w:pPr>
            <w:r w:rsidRPr="00443B79">
              <w:rPr>
                <w:rFonts w:cstheme="minorHAnsi"/>
                <w:b/>
                <w:sz w:val="30"/>
                <w:szCs w:val="30"/>
              </w:rPr>
              <w:t>AGM Minutes</w:t>
            </w:r>
          </w:p>
          <w:p w:rsidR="000804EC" w:rsidRPr="00443B79" w:rsidRDefault="008204E0" w:rsidP="002711C1">
            <w:pPr>
              <w:jc w:val="right"/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>ACARA Offices, Sydney</w:t>
            </w:r>
          </w:p>
          <w:p w:rsidR="000804EC" w:rsidRPr="00443B79" w:rsidRDefault="000804EC" w:rsidP="002711C1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3B79">
              <w:rPr>
                <w:rFonts w:cstheme="minorHAnsi"/>
                <w:color w:val="000000" w:themeColor="text1"/>
                <w:sz w:val="20"/>
                <w:szCs w:val="20"/>
              </w:rPr>
              <w:t xml:space="preserve">Saturday </w:t>
            </w:r>
            <w:r w:rsidR="008204E0">
              <w:rPr>
                <w:rFonts w:cstheme="minorHAnsi"/>
                <w:color w:val="000000" w:themeColor="text1"/>
                <w:sz w:val="20"/>
                <w:szCs w:val="20"/>
              </w:rPr>
              <w:t xml:space="preserve">2 </w:t>
            </w:r>
            <w:r w:rsidR="00355BA0">
              <w:rPr>
                <w:rFonts w:cstheme="minorHAnsi"/>
                <w:color w:val="000000" w:themeColor="text1"/>
                <w:sz w:val="20"/>
                <w:szCs w:val="20"/>
              </w:rPr>
              <w:t>March</w:t>
            </w:r>
            <w:r w:rsidR="002711C1" w:rsidRPr="00443B79">
              <w:rPr>
                <w:rFonts w:cstheme="minorHAnsi"/>
                <w:color w:val="000000" w:themeColor="text1"/>
                <w:sz w:val="20"/>
                <w:szCs w:val="20"/>
              </w:rPr>
              <w:t xml:space="preserve"> 201</w:t>
            </w:r>
            <w:r w:rsidR="008204E0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  <w:p w:rsidR="000804EC" w:rsidRPr="0019560F" w:rsidRDefault="000804EC" w:rsidP="002711C1">
            <w:pPr>
              <w:jc w:val="right"/>
              <w:rPr>
                <w:rFonts w:ascii="Century Gothic" w:hAnsi="Century Gothic"/>
                <w:color w:val="7F7F7F" w:themeColor="text1" w:themeTint="80"/>
                <w:sz w:val="8"/>
                <w:szCs w:val="8"/>
                <w:u w:val="single"/>
              </w:rPr>
            </w:pPr>
          </w:p>
        </w:tc>
      </w:tr>
      <w:tr w:rsidR="00C85277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85277" w:rsidRPr="00AA5D27" w:rsidRDefault="00C85277" w:rsidP="00B66BF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049" w:type="dxa"/>
            <w:gridSpan w:val="2"/>
          </w:tcPr>
          <w:p w:rsidR="00C85277" w:rsidRPr="00AA5D27" w:rsidRDefault="00C85277" w:rsidP="00B66BF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C85277" w:rsidRPr="00AA5D27" w:rsidRDefault="00C85277" w:rsidP="00B66BF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C85277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85277" w:rsidRPr="00AA5D27" w:rsidRDefault="00C85277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049" w:type="dxa"/>
            <w:gridSpan w:val="2"/>
          </w:tcPr>
          <w:p w:rsidR="00C85277" w:rsidRPr="00AA5D27" w:rsidRDefault="00C85277" w:rsidP="00033C73">
            <w:pPr>
              <w:pStyle w:val="Body1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AA5D27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 xml:space="preserve">Welcome and Opening </w:t>
            </w:r>
          </w:p>
        </w:tc>
        <w:tc>
          <w:tcPr>
            <w:tcW w:w="1564" w:type="dxa"/>
            <w:gridSpan w:val="2"/>
          </w:tcPr>
          <w:p w:rsidR="00C85277" w:rsidRPr="00AA5D27" w:rsidRDefault="00C85277" w:rsidP="00B66BF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85277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85277" w:rsidRPr="00AA5D27" w:rsidRDefault="00C85277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049" w:type="dxa"/>
            <w:gridSpan w:val="2"/>
          </w:tcPr>
          <w:p w:rsidR="00C85277" w:rsidRPr="00AA5D27" w:rsidRDefault="00C85277" w:rsidP="00C85277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 xml:space="preserve">Meeting commenced at </w:t>
            </w:r>
            <w:r w:rsidR="0089343D" w:rsidRPr="00AA5D27">
              <w:rPr>
                <w:rFonts w:asciiTheme="minorHAnsi" w:hAnsiTheme="minorHAnsi" w:cstheme="minorHAnsi"/>
                <w:sz w:val="20"/>
              </w:rPr>
              <w:t>2:15pm</w:t>
            </w:r>
          </w:p>
          <w:p w:rsidR="00443B79" w:rsidRPr="00AA5D27" w:rsidRDefault="00443B79" w:rsidP="00F976CE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D721BB" w:rsidRDefault="0089343D" w:rsidP="00277A7B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Sherryl Saunders</w:t>
            </w:r>
            <w:r w:rsidR="00C85277" w:rsidRPr="00AA5D27">
              <w:rPr>
                <w:rFonts w:asciiTheme="minorHAnsi" w:hAnsiTheme="minorHAnsi" w:cstheme="minorHAnsi"/>
                <w:sz w:val="20"/>
              </w:rPr>
              <w:t xml:space="preserve"> welcomed all 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member association </w:t>
            </w:r>
            <w:r w:rsidR="00C85277" w:rsidRPr="00AA5D27">
              <w:rPr>
                <w:rFonts w:asciiTheme="minorHAnsi" w:hAnsiTheme="minorHAnsi" w:cstheme="minorHAnsi"/>
                <w:sz w:val="20"/>
              </w:rPr>
              <w:t>delegates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 and current Board members</w:t>
            </w:r>
            <w:r w:rsidR="00C85277" w:rsidRPr="00AA5D27">
              <w:rPr>
                <w:rFonts w:asciiTheme="minorHAnsi" w:hAnsiTheme="minorHAnsi" w:cstheme="minorHAnsi"/>
                <w:sz w:val="20"/>
              </w:rPr>
              <w:t xml:space="preserve"> to the </w:t>
            </w:r>
            <w:r w:rsidR="00F32B4B" w:rsidRPr="00AA5D27">
              <w:rPr>
                <w:rFonts w:asciiTheme="minorHAnsi" w:hAnsiTheme="minorHAnsi" w:cstheme="minorHAnsi"/>
                <w:sz w:val="20"/>
              </w:rPr>
              <w:t>201</w:t>
            </w:r>
            <w:r w:rsidR="008204E0" w:rsidRPr="00AA5D27">
              <w:rPr>
                <w:rFonts w:asciiTheme="minorHAnsi" w:hAnsiTheme="minorHAnsi" w:cstheme="minorHAnsi"/>
                <w:sz w:val="20"/>
              </w:rPr>
              <w:t>9</w:t>
            </w:r>
            <w:r w:rsidR="00F976CE" w:rsidRPr="00AA5D27">
              <w:rPr>
                <w:rFonts w:asciiTheme="minorHAnsi" w:hAnsiTheme="minorHAnsi" w:cstheme="minorHAnsi"/>
                <w:sz w:val="20"/>
              </w:rPr>
              <w:t xml:space="preserve"> Annual General Meeting of Members of the </w:t>
            </w:r>
            <w:r w:rsidR="00F976CE" w:rsidRPr="00AA5D27">
              <w:rPr>
                <w:rFonts w:asciiTheme="minorHAnsi" w:hAnsiTheme="minorHAnsi" w:cstheme="minorHAnsi"/>
                <w:i/>
                <w:sz w:val="20"/>
              </w:rPr>
              <w:t>Australian Alliance of Associations in Education</w:t>
            </w:r>
            <w:r w:rsidR="00F976CE" w:rsidRPr="00AA5D27">
              <w:rPr>
                <w:rFonts w:asciiTheme="minorHAnsi" w:hAnsiTheme="minorHAnsi" w:cstheme="minorHAnsi"/>
                <w:sz w:val="20"/>
              </w:rPr>
              <w:t xml:space="preserve"> (AAAE) being held</w:t>
            </w:r>
            <w:r w:rsidR="00F976CE" w:rsidRPr="00AA5D2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at </w:t>
            </w:r>
            <w:r w:rsidR="00F976CE" w:rsidRPr="00AA5D27"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8204E0" w:rsidRPr="00AA5D27">
              <w:rPr>
                <w:rFonts w:asciiTheme="minorHAnsi" w:hAnsiTheme="minorHAnsi" w:cstheme="minorHAnsi"/>
                <w:sz w:val="20"/>
              </w:rPr>
              <w:t>ACARA Offices, Sydney</w:t>
            </w:r>
          </w:p>
          <w:p w:rsidR="00AA5D27" w:rsidRPr="00AA5D27" w:rsidRDefault="00AA5D27" w:rsidP="00277A7B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gridSpan w:val="2"/>
          </w:tcPr>
          <w:p w:rsidR="00C85277" w:rsidRPr="00AA5D27" w:rsidRDefault="00C85277" w:rsidP="00B66BF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85277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85277" w:rsidRPr="00AA5D27" w:rsidRDefault="0011666A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  <w:r w:rsidR="00C85277" w:rsidRPr="00AA5D2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9" w:type="dxa"/>
            <w:gridSpan w:val="2"/>
          </w:tcPr>
          <w:p w:rsidR="00C85277" w:rsidRPr="00AA5D27" w:rsidRDefault="00F32B4B" w:rsidP="00033C73">
            <w:pPr>
              <w:pStyle w:val="Body1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AA5D27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Minutes of the 201</w:t>
            </w:r>
            <w:r w:rsidR="008204E0" w:rsidRPr="00AA5D27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8</w:t>
            </w:r>
            <w:r w:rsidR="00F976CE" w:rsidRPr="00AA5D27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 xml:space="preserve"> AGM</w:t>
            </w:r>
          </w:p>
        </w:tc>
        <w:tc>
          <w:tcPr>
            <w:tcW w:w="1564" w:type="dxa"/>
            <w:gridSpan w:val="2"/>
          </w:tcPr>
          <w:p w:rsidR="00C85277" w:rsidRPr="00AA5D27" w:rsidRDefault="00C85277" w:rsidP="00B66BF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85277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85277" w:rsidRPr="00AA5D27" w:rsidRDefault="00C85277" w:rsidP="0017479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49" w:type="dxa"/>
            <w:gridSpan w:val="2"/>
          </w:tcPr>
          <w:p w:rsidR="00F32B4B" w:rsidRPr="00AA5D27" w:rsidRDefault="00F32B4B" w:rsidP="00F976CE">
            <w:pPr>
              <w:pStyle w:val="Body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5D27">
              <w:rPr>
                <w:rFonts w:asciiTheme="minorHAnsi" w:hAnsiTheme="minorHAnsi" w:cstheme="minorHAnsi"/>
                <w:b/>
                <w:sz w:val="20"/>
                <w:u w:val="single"/>
              </w:rPr>
              <w:t>Recommendation 1</w:t>
            </w:r>
          </w:p>
          <w:p w:rsidR="00F976CE" w:rsidRPr="00AA5D27" w:rsidRDefault="0011666A" w:rsidP="00F976CE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To approve the Minutes of the 2018 AGM</w:t>
            </w:r>
          </w:p>
          <w:p w:rsidR="00C85277" w:rsidRDefault="0011666A" w:rsidP="00AA5D27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>: Sherryl S / Libby T</w:t>
            </w:r>
          </w:p>
          <w:p w:rsidR="00AA5D27" w:rsidRPr="00AA5D27" w:rsidRDefault="00AA5D27" w:rsidP="00AA5D27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gridSpan w:val="2"/>
          </w:tcPr>
          <w:p w:rsidR="00F976CE" w:rsidRPr="00AA5D27" w:rsidRDefault="00F976CE" w:rsidP="00B66BF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842993" w:rsidRPr="00AA5D27" w:rsidRDefault="005C13D6" w:rsidP="00B66BF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color w:val="000000"/>
                <w:sz w:val="20"/>
                <w:szCs w:val="20"/>
              </w:rPr>
              <w:t>Passe</w:t>
            </w:r>
            <w:r w:rsidR="0089343D" w:rsidRPr="00AA5D27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</w:tr>
      <w:tr w:rsidR="00C85277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85277" w:rsidRPr="00AA5D27" w:rsidRDefault="0011666A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  <w:r w:rsidR="00C85277" w:rsidRPr="00AA5D2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9" w:type="dxa"/>
            <w:gridSpan w:val="2"/>
          </w:tcPr>
          <w:p w:rsidR="00C85277" w:rsidRPr="00AA5D27" w:rsidRDefault="00F976CE" w:rsidP="00033C73">
            <w:pPr>
              <w:pStyle w:val="Body1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AA5D27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Annual Report</w:t>
            </w:r>
          </w:p>
        </w:tc>
        <w:tc>
          <w:tcPr>
            <w:tcW w:w="1564" w:type="dxa"/>
            <w:gridSpan w:val="2"/>
          </w:tcPr>
          <w:p w:rsidR="00C85277" w:rsidRPr="00AA5D27" w:rsidRDefault="00C85277" w:rsidP="00B66BF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85277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85277" w:rsidRPr="00AA5D27" w:rsidRDefault="00C85277" w:rsidP="0017479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49" w:type="dxa"/>
            <w:gridSpan w:val="2"/>
          </w:tcPr>
          <w:p w:rsidR="004A3C86" w:rsidRPr="00AA5D27" w:rsidRDefault="0089343D" w:rsidP="008346D5">
            <w:pPr>
              <w:pStyle w:val="Body1"/>
              <w:rPr>
                <w:rFonts w:asciiTheme="minorHAnsi" w:hAnsiTheme="minorHAnsi" w:cstheme="minorHAnsi"/>
                <w:b/>
                <w:sz w:val="20"/>
              </w:rPr>
            </w:pPr>
            <w:r w:rsidRPr="00AA5D27">
              <w:rPr>
                <w:rFonts w:asciiTheme="minorHAnsi" w:hAnsiTheme="minorHAnsi" w:cstheme="minorHAnsi"/>
                <w:b/>
                <w:sz w:val="20"/>
              </w:rPr>
              <w:t>President’s Report</w:t>
            </w:r>
          </w:p>
          <w:p w:rsidR="00C12BA8" w:rsidRPr="00AA5D27" w:rsidRDefault="00C12BA8" w:rsidP="008346D5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Speaking</w:t>
            </w:r>
            <w:r w:rsidR="0089343D" w:rsidRPr="00AA5D27">
              <w:rPr>
                <w:rFonts w:asciiTheme="minorHAnsi" w:hAnsiTheme="minorHAnsi" w:cstheme="minorHAnsi"/>
                <w:sz w:val="20"/>
              </w:rPr>
              <w:t xml:space="preserve"> to 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89343D" w:rsidRPr="00AA5D27">
              <w:rPr>
                <w:rFonts w:asciiTheme="minorHAnsi" w:hAnsiTheme="minorHAnsi" w:cstheme="minorHAnsi"/>
                <w:sz w:val="20"/>
              </w:rPr>
              <w:t>tabled repor</w:t>
            </w:r>
            <w:r w:rsidRPr="00AA5D27">
              <w:rPr>
                <w:rFonts w:asciiTheme="minorHAnsi" w:hAnsiTheme="minorHAnsi" w:cstheme="minorHAnsi"/>
                <w:sz w:val="20"/>
              </w:rPr>
              <w:t>t, Sherryl</w:t>
            </w:r>
            <w:r w:rsidR="00D26FE3">
              <w:rPr>
                <w:rFonts w:asciiTheme="minorHAnsi" w:hAnsiTheme="minorHAnsi" w:cstheme="minorHAnsi"/>
                <w:sz w:val="20"/>
              </w:rPr>
              <w:t xml:space="preserve"> S</w:t>
            </w:r>
            <w:r w:rsidRPr="00AA5D27">
              <w:rPr>
                <w:rFonts w:asciiTheme="minorHAnsi" w:hAnsiTheme="minorHAnsi" w:cstheme="minorHAnsi"/>
                <w:sz w:val="20"/>
              </w:rPr>
              <w:t>:</w:t>
            </w:r>
          </w:p>
          <w:p w:rsidR="00C12BA8" w:rsidRPr="00AA5D27" w:rsidRDefault="00C12BA8" w:rsidP="00C12BA8">
            <w:pPr>
              <w:pStyle w:val="Body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 xml:space="preserve">Summarised </w:t>
            </w:r>
            <w:r w:rsidR="00F32B4B" w:rsidRPr="00AA5D27">
              <w:rPr>
                <w:rFonts w:asciiTheme="minorHAnsi" w:hAnsiTheme="minorHAnsi" w:cstheme="minorHAnsi"/>
                <w:sz w:val="20"/>
              </w:rPr>
              <w:t xml:space="preserve">AAAE’s key achievements </w:t>
            </w:r>
            <w:r w:rsidR="00443B79" w:rsidRPr="00AA5D27">
              <w:rPr>
                <w:rFonts w:asciiTheme="minorHAnsi" w:hAnsiTheme="minorHAnsi" w:cstheme="minorHAnsi"/>
                <w:sz w:val="20"/>
              </w:rPr>
              <w:t xml:space="preserve">in </w:t>
            </w:r>
            <w:r w:rsidR="0089343D" w:rsidRPr="00AA5D27">
              <w:rPr>
                <w:rFonts w:asciiTheme="minorHAnsi" w:hAnsiTheme="minorHAnsi" w:cstheme="minorHAnsi"/>
                <w:sz w:val="20"/>
              </w:rPr>
              <w:t>the reporting year</w:t>
            </w:r>
            <w:r w:rsidR="00443B79" w:rsidRPr="00AA5D27">
              <w:rPr>
                <w:rFonts w:asciiTheme="minorHAnsi" w:hAnsiTheme="minorHAnsi" w:cstheme="minorHAnsi"/>
                <w:sz w:val="20"/>
              </w:rPr>
              <w:t>,</w:t>
            </w:r>
            <w:r w:rsidR="0089343D" w:rsidRPr="00AA5D27">
              <w:rPr>
                <w:rFonts w:asciiTheme="minorHAnsi" w:hAnsiTheme="minorHAnsi" w:cstheme="minorHAnsi"/>
                <w:sz w:val="20"/>
              </w:rPr>
              <w:t xml:space="preserve"> including</w:t>
            </w:r>
            <w:r w:rsidRPr="00AA5D27">
              <w:rPr>
                <w:rFonts w:asciiTheme="minorHAnsi" w:hAnsiTheme="minorHAnsi" w:cstheme="minorHAnsi"/>
                <w:sz w:val="20"/>
              </w:rPr>
              <w:t>:</w:t>
            </w:r>
          </w:p>
          <w:p w:rsidR="0043355D" w:rsidRPr="00AA5D27" w:rsidRDefault="0089343D" w:rsidP="00C12BA8">
            <w:pPr>
              <w:pStyle w:val="Body1"/>
              <w:numPr>
                <w:ilvl w:val="1"/>
                <w:numId w:val="18"/>
              </w:numPr>
              <w:ind w:left="604" w:hanging="284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 xml:space="preserve">highlighting </w:t>
            </w:r>
            <w:r w:rsidR="004A3C86" w:rsidRPr="00AA5D27">
              <w:rPr>
                <w:rFonts w:asciiTheme="minorHAnsi" w:hAnsiTheme="minorHAnsi" w:cstheme="minorHAnsi"/>
                <w:sz w:val="20"/>
              </w:rPr>
              <w:t xml:space="preserve">progress and achievements to date </w:t>
            </w:r>
            <w:r w:rsidR="00443B79" w:rsidRPr="00AA5D27">
              <w:rPr>
                <w:rFonts w:asciiTheme="minorHAnsi" w:hAnsiTheme="minorHAnsi" w:cstheme="minorHAnsi"/>
                <w:sz w:val="20"/>
              </w:rPr>
              <w:t>against</w:t>
            </w:r>
            <w:r w:rsidR="004A3C86" w:rsidRPr="00AA5D27">
              <w:rPr>
                <w:rFonts w:asciiTheme="minorHAnsi" w:hAnsiTheme="minorHAnsi" w:cstheme="minorHAnsi"/>
                <w:sz w:val="20"/>
              </w:rPr>
              <w:t xml:space="preserve"> the </w:t>
            </w:r>
            <w:r w:rsidR="004A3C86" w:rsidRPr="003059D5">
              <w:rPr>
                <w:rFonts w:asciiTheme="minorHAnsi" w:hAnsiTheme="minorHAnsi" w:cstheme="minorHAnsi"/>
                <w:sz w:val="20"/>
              </w:rPr>
              <w:t>Strategic Plan</w:t>
            </w:r>
          </w:p>
          <w:p w:rsidR="00C12BA8" w:rsidRPr="00AA5D27" w:rsidRDefault="00C12BA8" w:rsidP="00C12BA8">
            <w:pPr>
              <w:pStyle w:val="Body1"/>
              <w:numPr>
                <w:ilvl w:val="1"/>
                <w:numId w:val="18"/>
              </w:numPr>
              <w:ind w:left="604" w:hanging="284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exemplifying how the association is becoming recognised as a voice in the national educational and political scene</w:t>
            </w:r>
          </w:p>
          <w:p w:rsidR="00C12BA8" w:rsidRPr="00AA5D27" w:rsidRDefault="00C12BA8" w:rsidP="00C12BA8">
            <w:pPr>
              <w:pStyle w:val="Body1"/>
              <w:numPr>
                <w:ilvl w:val="1"/>
                <w:numId w:val="18"/>
              </w:numPr>
              <w:ind w:left="604" w:hanging="284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 xml:space="preserve">noting collaborative development of the </w:t>
            </w:r>
            <w:r w:rsidR="003059D5">
              <w:rPr>
                <w:rFonts w:asciiTheme="minorHAnsi" w:hAnsiTheme="minorHAnsi" w:cstheme="minorHAnsi"/>
                <w:sz w:val="20"/>
              </w:rPr>
              <w:t xml:space="preserve">Compelling Message </w:t>
            </w:r>
            <w:proofErr w:type="gramStart"/>
            <w:r w:rsidR="003059D5">
              <w:rPr>
                <w:rFonts w:asciiTheme="minorHAnsi" w:hAnsiTheme="minorHAnsi" w:cstheme="minorHAnsi"/>
                <w:sz w:val="20"/>
              </w:rPr>
              <w:t>From</w:t>
            </w:r>
            <w:proofErr w:type="gramEnd"/>
            <w:r w:rsidR="003059D5">
              <w:rPr>
                <w:rFonts w:asciiTheme="minorHAnsi" w:hAnsiTheme="minorHAnsi" w:cstheme="minorHAnsi"/>
                <w:sz w:val="20"/>
              </w:rPr>
              <w:t xml:space="preserve"> Australia’s Educators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1666A" w:rsidRPr="00AA5D27">
              <w:rPr>
                <w:rFonts w:asciiTheme="minorHAnsi" w:hAnsiTheme="minorHAnsi" w:cstheme="minorHAnsi"/>
                <w:sz w:val="20"/>
              </w:rPr>
              <w:t xml:space="preserve">AAAE </w:t>
            </w:r>
            <w:r w:rsidRPr="00AA5D27">
              <w:rPr>
                <w:rFonts w:asciiTheme="minorHAnsi" w:hAnsiTheme="minorHAnsi" w:cstheme="minorHAnsi"/>
                <w:sz w:val="20"/>
              </w:rPr>
              <w:t>being acknowledged for that work</w:t>
            </w:r>
          </w:p>
          <w:p w:rsidR="00C12BA8" w:rsidRPr="00AA5D27" w:rsidRDefault="00C12BA8" w:rsidP="00C12BA8">
            <w:pPr>
              <w:pStyle w:val="Body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Outlin</w:t>
            </w:r>
            <w:r w:rsidR="0011666A" w:rsidRPr="00AA5D27">
              <w:rPr>
                <w:rFonts w:asciiTheme="minorHAnsi" w:hAnsiTheme="minorHAnsi" w:cstheme="minorHAnsi"/>
                <w:sz w:val="20"/>
              </w:rPr>
              <w:t>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 2019 priorities focused on:</w:t>
            </w:r>
          </w:p>
          <w:p w:rsidR="00C12BA8" w:rsidRPr="00AA5D27" w:rsidRDefault="00C12BA8" w:rsidP="00C12BA8">
            <w:pPr>
              <w:pStyle w:val="Body1"/>
              <w:numPr>
                <w:ilvl w:val="1"/>
                <w:numId w:val="18"/>
              </w:numPr>
              <w:ind w:left="609" w:hanging="284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Review of Strategic Plan for continuing relevance and enactment</w:t>
            </w:r>
          </w:p>
          <w:p w:rsidR="00C12BA8" w:rsidRPr="00AA5D27" w:rsidRDefault="00C12BA8" w:rsidP="00C12BA8">
            <w:pPr>
              <w:pStyle w:val="Body1"/>
              <w:numPr>
                <w:ilvl w:val="1"/>
                <w:numId w:val="18"/>
              </w:numPr>
              <w:ind w:left="609" w:hanging="284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Strengthening engagement with influential bodies (</w:t>
            </w:r>
            <w:proofErr w:type="spellStart"/>
            <w:r w:rsidRPr="00AA5D27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AA5D27">
              <w:rPr>
                <w:rFonts w:asciiTheme="minorHAnsi" w:hAnsiTheme="minorHAnsi" w:cstheme="minorHAnsi"/>
                <w:sz w:val="20"/>
              </w:rPr>
              <w:t xml:space="preserve"> ACARA, AITSL, ESA)</w:t>
            </w:r>
          </w:p>
          <w:p w:rsidR="00C12BA8" w:rsidRPr="00AA5D27" w:rsidRDefault="00C12BA8" w:rsidP="00C12BA8">
            <w:pPr>
              <w:pStyle w:val="Body1"/>
              <w:numPr>
                <w:ilvl w:val="1"/>
                <w:numId w:val="18"/>
              </w:numPr>
              <w:ind w:left="609" w:hanging="284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Conducting professional learning furthering the work of AAAE, its member associations and individual practicing educationalists</w:t>
            </w:r>
          </w:p>
          <w:p w:rsidR="004A3C86" w:rsidRDefault="00C12BA8" w:rsidP="008346D5">
            <w:pPr>
              <w:pStyle w:val="Body1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Thank</w:t>
            </w:r>
            <w:r w:rsidR="0011666A" w:rsidRPr="00AA5D27">
              <w:rPr>
                <w:rFonts w:asciiTheme="minorHAnsi" w:hAnsiTheme="minorHAnsi" w:cstheme="minorHAnsi"/>
                <w:sz w:val="20"/>
              </w:rPr>
              <w:t>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A3C86" w:rsidRPr="00AA5D27">
              <w:rPr>
                <w:rFonts w:asciiTheme="minorHAnsi" w:hAnsiTheme="minorHAnsi" w:cstheme="minorHAnsi"/>
                <w:sz w:val="20"/>
              </w:rPr>
              <w:t xml:space="preserve">all members for their support and contributions, making special </w:t>
            </w:r>
            <w:r w:rsidR="0011666A" w:rsidRPr="00AA5D27">
              <w:rPr>
                <w:rFonts w:asciiTheme="minorHAnsi" w:hAnsiTheme="minorHAnsi" w:cstheme="minorHAnsi"/>
                <w:sz w:val="20"/>
              </w:rPr>
              <w:t>mention of</w:t>
            </w:r>
            <w:r w:rsidR="004A3C86" w:rsidRPr="00AA5D27">
              <w:rPr>
                <w:rFonts w:asciiTheme="minorHAnsi" w:hAnsiTheme="minorHAnsi" w:cstheme="minorHAnsi"/>
                <w:sz w:val="20"/>
              </w:rPr>
              <w:t xml:space="preserve"> the Board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 of Directors</w:t>
            </w:r>
            <w:r w:rsidR="008204E0" w:rsidRPr="00AA5D27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="0011666A" w:rsidRPr="00AA5D27">
              <w:rPr>
                <w:rFonts w:asciiTheme="minorHAnsi" w:hAnsiTheme="minorHAnsi" w:cstheme="minorHAnsi"/>
                <w:sz w:val="20"/>
              </w:rPr>
              <w:t xml:space="preserve"> recognising </w:t>
            </w:r>
            <w:r w:rsidR="008204E0" w:rsidRPr="00AA5D27">
              <w:rPr>
                <w:rFonts w:asciiTheme="minorHAnsi" w:hAnsiTheme="minorHAnsi" w:cstheme="minorHAnsi"/>
                <w:sz w:val="20"/>
              </w:rPr>
              <w:t>Kathy Schoo as a retiring Director</w:t>
            </w:r>
            <w:r w:rsidR="0011666A" w:rsidRPr="00AA5D27">
              <w:rPr>
                <w:rFonts w:asciiTheme="minorHAnsi" w:hAnsiTheme="minorHAnsi" w:cstheme="minorHAnsi"/>
                <w:sz w:val="20"/>
              </w:rPr>
              <w:t xml:space="preserve"> for her quality input over an extended period including guiding AAAE transition to its current iteration</w:t>
            </w:r>
          </w:p>
          <w:p w:rsidR="00C12BA8" w:rsidRPr="00AA5D27" w:rsidRDefault="00C12BA8" w:rsidP="008346D5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11666A" w:rsidRPr="00AA5D27" w:rsidRDefault="0011666A" w:rsidP="0011666A">
            <w:pPr>
              <w:pStyle w:val="Body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5D27">
              <w:rPr>
                <w:rFonts w:asciiTheme="minorHAnsi" w:hAnsiTheme="minorHAnsi" w:cstheme="minorHAnsi"/>
                <w:b/>
                <w:sz w:val="20"/>
                <w:u w:val="single"/>
              </w:rPr>
              <w:t>Recommendation 2</w:t>
            </w:r>
          </w:p>
          <w:p w:rsidR="0011666A" w:rsidRPr="00AA5D27" w:rsidRDefault="0011666A" w:rsidP="001166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To receive and consider the President’s Report of AAAE for the year ended 31 December 2018</w:t>
            </w:r>
          </w:p>
          <w:p w:rsidR="00290D8D" w:rsidRDefault="0011666A" w:rsidP="00AA5D27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>: Sherryl S / Cathy C</w:t>
            </w:r>
          </w:p>
          <w:p w:rsidR="003059D5" w:rsidRDefault="003059D5" w:rsidP="00AA5D27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3059D5" w:rsidRPr="003059D5" w:rsidRDefault="003059D5" w:rsidP="00AA5D27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The Board congratulated</w:t>
            </w:r>
            <w:r w:rsidRPr="003059D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Sherryl for her diligence in the President role in positioning AAAE</w:t>
            </w:r>
          </w:p>
          <w:p w:rsidR="00AA5D27" w:rsidRPr="00AA5D27" w:rsidRDefault="00AA5D27" w:rsidP="00AA5D27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gridSpan w:val="2"/>
          </w:tcPr>
          <w:p w:rsidR="00C85277" w:rsidRPr="00AA5D27" w:rsidRDefault="00C85277" w:rsidP="00B66BF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8346D5" w:rsidRPr="00AA5D27" w:rsidRDefault="008346D5" w:rsidP="008346D5">
            <w:pPr>
              <w:ind w:left="-85"/>
              <w:rPr>
                <w:rFonts w:cstheme="minorHAnsi"/>
                <w:color w:val="000000"/>
                <w:sz w:val="20"/>
                <w:szCs w:val="20"/>
              </w:rPr>
            </w:pPr>
          </w:p>
          <w:p w:rsidR="000F4E96" w:rsidRPr="00AA5D27" w:rsidRDefault="000F4E9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F4E96" w:rsidRPr="00AA5D27" w:rsidRDefault="000F4E9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F4E96" w:rsidRPr="00AA5D27" w:rsidRDefault="000F4E9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F4E96" w:rsidRPr="00AA5D27" w:rsidRDefault="000F4E9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F4E96" w:rsidRPr="00AA5D27" w:rsidRDefault="000F4E9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F4E96" w:rsidRPr="00AA5D27" w:rsidRDefault="000F4E9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F4E96" w:rsidRPr="00AA5D27" w:rsidRDefault="000F4E9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F4E96" w:rsidRPr="00AA5D27" w:rsidRDefault="000F4E9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89343D" w:rsidRPr="00AA5D27" w:rsidRDefault="0089343D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89343D" w:rsidRPr="00AA5D27" w:rsidRDefault="0089343D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89343D" w:rsidRPr="00AA5D27" w:rsidRDefault="0089343D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4A3C86" w:rsidRPr="00AA5D27" w:rsidRDefault="004A3C8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1666A" w:rsidRPr="00AA5D27" w:rsidRDefault="0011666A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1666A" w:rsidRPr="00AA5D27" w:rsidRDefault="0011666A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1666A" w:rsidRPr="00AA5D27" w:rsidRDefault="0011666A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1666A" w:rsidRPr="00AA5D27" w:rsidRDefault="0011666A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4A3C86" w:rsidRPr="00AA5D27" w:rsidRDefault="004A3C86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color w:val="000000"/>
                <w:sz w:val="20"/>
                <w:szCs w:val="20"/>
              </w:rPr>
              <w:t>Passed</w:t>
            </w:r>
          </w:p>
          <w:p w:rsidR="00C85277" w:rsidRPr="00AA5D27" w:rsidRDefault="00C85277" w:rsidP="000F4E9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1666A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11666A" w:rsidRPr="00AA5D27" w:rsidRDefault="0011666A" w:rsidP="006534C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49" w:type="dxa"/>
            <w:gridSpan w:val="2"/>
          </w:tcPr>
          <w:p w:rsidR="0011666A" w:rsidRPr="00AA5D27" w:rsidRDefault="0011666A" w:rsidP="006534CC">
            <w:pPr>
              <w:pStyle w:val="Body1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AA5D27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Financial Report</w:t>
            </w:r>
          </w:p>
        </w:tc>
        <w:tc>
          <w:tcPr>
            <w:tcW w:w="1564" w:type="dxa"/>
            <w:gridSpan w:val="2"/>
          </w:tcPr>
          <w:p w:rsidR="0011666A" w:rsidRPr="00AA5D27" w:rsidRDefault="0011666A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1666A" w:rsidRPr="00AA5D27" w:rsidTr="0011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11666A" w:rsidRPr="00AA5D27" w:rsidRDefault="0011666A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49" w:type="dxa"/>
            <w:gridSpan w:val="2"/>
          </w:tcPr>
          <w:p w:rsidR="0011666A" w:rsidRPr="00AA5D27" w:rsidRDefault="0011666A" w:rsidP="006534CC">
            <w:pPr>
              <w:pStyle w:val="Body1"/>
              <w:rPr>
                <w:rFonts w:asciiTheme="minorHAnsi" w:hAnsiTheme="minorHAnsi" w:cstheme="minorHAnsi"/>
                <w:b/>
                <w:sz w:val="20"/>
              </w:rPr>
            </w:pPr>
            <w:r w:rsidRPr="00AA5D27">
              <w:rPr>
                <w:rFonts w:asciiTheme="minorHAnsi" w:hAnsiTheme="minorHAnsi" w:cstheme="minorHAnsi"/>
                <w:b/>
                <w:sz w:val="20"/>
              </w:rPr>
              <w:t>Treasurer’s Report</w:t>
            </w:r>
          </w:p>
          <w:p w:rsidR="0011666A" w:rsidRPr="00AA5D27" w:rsidRDefault="0011666A" w:rsidP="006534CC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 xml:space="preserve">Will </w:t>
            </w:r>
            <w:r w:rsidR="00D26FE3">
              <w:rPr>
                <w:rFonts w:asciiTheme="minorHAnsi" w:hAnsiTheme="minorHAnsi" w:cstheme="minorHAnsi"/>
                <w:sz w:val="20"/>
              </w:rPr>
              <w:t xml:space="preserve">M </w:t>
            </w:r>
            <w:r w:rsidRPr="00AA5D27">
              <w:rPr>
                <w:rFonts w:asciiTheme="minorHAnsi" w:hAnsiTheme="minorHAnsi" w:cstheme="minorHAnsi"/>
                <w:sz w:val="20"/>
              </w:rPr>
              <w:t>was not able to be present for the AGM but during the associated Forum he spoke to a tabled financial report outlining key income and expense categories, also proposing a shift to accrual accounting which was agreed by members</w:t>
            </w:r>
          </w:p>
          <w:p w:rsidR="00AA5D27" w:rsidRPr="00AA5D27" w:rsidRDefault="00AA5D27" w:rsidP="006534CC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AA5D27" w:rsidRPr="00AA5D27" w:rsidRDefault="00AA5D27" w:rsidP="006534CC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Will thanked Michael Zhu and PETAA for maintaining the financial records of AAAE</w:t>
            </w:r>
          </w:p>
          <w:p w:rsidR="0011666A" w:rsidRPr="00AA5D27" w:rsidRDefault="0011666A" w:rsidP="006534CC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11666A" w:rsidRPr="00AA5D27" w:rsidRDefault="0011666A" w:rsidP="006534CC">
            <w:pPr>
              <w:pStyle w:val="Body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5D27">
              <w:rPr>
                <w:rFonts w:asciiTheme="minorHAnsi" w:hAnsiTheme="minorHAnsi" w:cstheme="minorHAnsi"/>
                <w:b/>
                <w:sz w:val="20"/>
                <w:u w:val="single"/>
              </w:rPr>
              <w:t>Recommendation 3</w:t>
            </w:r>
          </w:p>
          <w:p w:rsidR="0011666A" w:rsidRPr="00AA5D27" w:rsidRDefault="0011666A" w:rsidP="006534CC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sz w:val="20"/>
              </w:rPr>
              <w:t>To receive and consider the Financial Report of AAAE for the year ended 31 December 2018</w:t>
            </w:r>
          </w:p>
          <w:p w:rsidR="0011666A" w:rsidRDefault="0011666A" w:rsidP="00AA5D27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: Sherryl S / </w:t>
            </w:r>
            <w:r w:rsidR="00AA5D27" w:rsidRPr="00AA5D27">
              <w:rPr>
                <w:rFonts w:asciiTheme="minorHAnsi" w:hAnsiTheme="minorHAnsi" w:cstheme="minorHAnsi"/>
                <w:sz w:val="20"/>
              </w:rPr>
              <w:t>Kathy S</w:t>
            </w:r>
          </w:p>
          <w:p w:rsidR="00AA5D27" w:rsidRPr="00AA5D27" w:rsidRDefault="00AA5D27" w:rsidP="00AA5D27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  <w:gridSpan w:val="2"/>
          </w:tcPr>
          <w:p w:rsidR="0011666A" w:rsidRPr="00AA5D27" w:rsidRDefault="0011666A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A5D27" w:rsidRPr="00AA5D27" w:rsidRDefault="00AA5D27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A5D27" w:rsidRPr="00AA5D27" w:rsidRDefault="00AA5D27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A5D27" w:rsidRPr="00AA5D27" w:rsidRDefault="00AA5D27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A5D27" w:rsidRPr="00AA5D27" w:rsidRDefault="00AA5D27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A5D27" w:rsidRPr="00AA5D27" w:rsidRDefault="00AA5D27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A5D27" w:rsidRPr="00AA5D27" w:rsidRDefault="00AA5D27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A5D27" w:rsidRPr="00AA5D27" w:rsidRDefault="00AA5D27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1666A" w:rsidRPr="00AA5D27" w:rsidRDefault="00AA5D27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color w:val="000000"/>
                <w:sz w:val="20"/>
                <w:szCs w:val="20"/>
              </w:rPr>
              <w:t>Passed</w:t>
            </w:r>
          </w:p>
          <w:p w:rsidR="0011666A" w:rsidRPr="00AA5D27" w:rsidRDefault="0011666A" w:rsidP="006534C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A5D27" w:rsidRDefault="00AA5D27">
      <w:r>
        <w:br w:type="page"/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706"/>
        <w:gridCol w:w="8049"/>
        <w:gridCol w:w="1564"/>
      </w:tblGrid>
      <w:tr w:rsidR="00C85277" w:rsidRPr="00AA5D27" w:rsidTr="00AA5D27">
        <w:tc>
          <w:tcPr>
            <w:tcW w:w="706" w:type="dxa"/>
          </w:tcPr>
          <w:p w:rsidR="00C85277" w:rsidRPr="00AA5D27" w:rsidRDefault="008346D5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49" w:type="dxa"/>
          </w:tcPr>
          <w:p w:rsidR="00C85277" w:rsidRPr="00AA5D27" w:rsidRDefault="00B716DA" w:rsidP="00C85277">
            <w:pPr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E36C0A" w:themeColor="accent6" w:themeShade="BF"/>
                <w:sz w:val="20"/>
                <w:szCs w:val="20"/>
                <w:u w:val="single"/>
              </w:rPr>
              <w:t>Election of Director(s)</w:t>
            </w:r>
          </w:p>
        </w:tc>
        <w:tc>
          <w:tcPr>
            <w:tcW w:w="1564" w:type="dxa"/>
          </w:tcPr>
          <w:p w:rsidR="00C85277" w:rsidRPr="00AA5D27" w:rsidRDefault="00C85277" w:rsidP="00EC276A">
            <w:pPr>
              <w:pStyle w:val="Body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5277" w:rsidRPr="00AA5D27" w:rsidTr="00AA5D27">
        <w:trPr>
          <w:trHeight w:val="2709"/>
        </w:trPr>
        <w:tc>
          <w:tcPr>
            <w:tcW w:w="706" w:type="dxa"/>
          </w:tcPr>
          <w:p w:rsidR="00C85277" w:rsidRPr="00AA5D27" w:rsidRDefault="00C85277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049" w:type="dxa"/>
          </w:tcPr>
          <w:p w:rsidR="003842A3" w:rsidRPr="00AA5D27" w:rsidRDefault="003842A3" w:rsidP="003842A3">
            <w:pPr>
              <w:ind w:left="3"/>
              <w:rPr>
                <w:rFonts w:eastAsia="Calibri" w:cstheme="minorHAnsi"/>
                <w:sz w:val="20"/>
                <w:szCs w:val="20"/>
              </w:rPr>
            </w:pPr>
            <w:r w:rsidRPr="00AA5D27">
              <w:rPr>
                <w:rFonts w:cstheme="minorHAnsi"/>
                <w:color w:val="000000"/>
                <w:sz w:val="20"/>
                <w:szCs w:val="20"/>
              </w:rPr>
              <w:t xml:space="preserve">The responsibility of the AGM is to </w:t>
            </w:r>
            <w:r w:rsidRPr="00AA5D27">
              <w:rPr>
                <w:rFonts w:cstheme="minorHAnsi"/>
                <w:sz w:val="20"/>
                <w:szCs w:val="20"/>
              </w:rPr>
              <w:t xml:space="preserve">elect Directors in accordance with the Constitution. </w:t>
            </w:r>
            <w:r w:rsidRPr="00AA5D27">
              <w:rPr>
                <w:rFonts w:cstheme="minorHAnsi"/>
                <w:color w:val="000000" w:themeColor="text1"/>
                <w:sz w:val="20"/>
                <w:szCs w:val="20"/>
              </w:rPr>
              <w:t>Under AAAE’s Constitution, specifically Part IV, Directors are elected for a period of 2 ye</w:t>
            </w:r>
            <w:r w:rsidR="00AA5D27">
              <w:rPr>
                <w:rFonts w:cstheme="minorHAnsi"/>
                <w:color w:val="000000" w:themeColor="text1"/>
                <w:sz w:val="20"/>
                <w:szCs w:val="20"/>
              </w:rPr>
              <w:t>ars</w:t>
            </w:r>
            <w:r w:rsidRPr="00AA5D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A722B" w:rsidRPr="00AA5D27" w:rsidRDefault="00BA722B" w:rsidP="003842A3">
            <w:pPr>
              <w:ind w:left="3"/>
              <w:rPr>
                <w:rFonts w:eastAsia="Calibri" w:cstheme="minorHAnsi"/>
                <w:sz w:val="20"/>
                <w:szCs w:val="20"/>
              </w:rPr>
            </w:pPr>
          </w:p>
          <w:p w:rsidR="003842A3" w:rsidRPr="00AA5D27" w:rsidRDefault="000B551A" w:rsidP="00443B79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ind w:left="363"/>
              <w:rPr>
                <w:rFonts w:eastAsia="Calibri" w:cstheme="minorHAnsi"/>
                <w:sz w:val="20"/>
                <w:szCs w:val="20"/>
              </w:rPr>
            </w:pPr>
            <w:r w:rsidRPr="00AA5D27">
              <w:rPr>
                <w:rFonts w:eastAsia="Calibri" w:cstheme="minorHAnsi"/>
                <w:sz w:val="20"/>
                <w:szCs w:val="20"/>
              </w:rPr>
              <w:t>Director</w:t>
            </w:r>
            <w:r w:rsidR="00AA5D27">
              <w:rPr>
                <w:rFonts w:eastAsia="Calibri" w:cstheme="minorHAnsi"/>
                <w:sz w:val="20"/>
                <w:szCs w:val="20"/>
              </w:rPr>
              <w:t>s</w:t>
            </w:r>
            <w:r w:rsidRPr="00AA5D27">
              <w:rPr>
                <w:rFonts w:eastAsia="Calibri" w:cstheme="minorHAnsi"/>
                <w:sz w:val="20"/>
                <w:szCs w:val="20"/>
              </w:rPr>
              <w:t xml:space="preserve"> continuing to fulfil elected term in 2019</w:t>
            </w:r>
            <w:r w:rsidRPr="00AA5D27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AA5D2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A5D27">
              <w:rPr>
                <w:rFonts w:eastAsia="Calibri" w:cstheme="minorHAnsi"/>
                <w:sz w:val="20"/>
                <w:szCs w:val="20"/>
              </w:rPr>
              <w:t>Sherryl Saunders, Will Morony, Cathy Crook, Libby Tudball, Robyn Cox, Beryl Exley</w:t>
            </w:r>
          </w:p>
          <w:p w:rsidR="000B551A" w:rsidRPr="00AA5D27" w:rsidRDefault="000B551A" w:rsidP="00443B79">
            <w:pPr>
              <w:pStyle w:val="ListParagraph"/>
              <w:tabs>
                <w:tab w:val="left" w:pos="993"/>
              </w:tabs>
              <w:ind w:left="363"/>
              <w:rPr>
                <w:rFonts w:eastAsia="Calibri" w:cstheme="minorHAnsi"/>
                <w:sz w:val="20"/>
                <w:szCs w:val="20"/>
              </w:rPr>
            </w:pPr>
          </w:p>
          <w:p w:rsidR="000B551A" w:rsidRPr="00AA5D27" w:rsidRDefault="000B551A" w:rsidP="00443B79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ind w:left="363"/>
              <w:rPr>
                <w:rFonts w:eastAsia="Calibri" w:cstheme="minorHAnsi"/>
                <w:sz w:val="20"/>
                <w:szCs w:val="20"/>
              </w:rPr>
            </w:pPr>
            <w:r w:rsidRPr="00AA5D27">
              <w:rPr>
                <w:rFonts w:eastAsia="Calibri" w:cstheme="minorHAnsi"/>
                <w:sz w:val="20"/>
                <w:szCs w:val="20"/>
              </w:rPr>
              <w:t xml:space="preserve">Directors newly elected for </w:t>
            </w:r>
            <w:r w:rsidR="00443B79" w:rsidRPr="00AA5D27">
              <w:rPr>
                <w:rFonts w:eastAsia="Calibri" w:cstheme="minorHAnsi"/>
                <w:sz w:val="20"/>
                <w:szCs w:val="20"/>
              </w:rPr>
              <w:t xml:space="preserve">the period </w:t>
            </w:r>
            <w:r w:rsidRPr="00AA5D27">
              <w:rPr>
                <w:rFonts w:eastAsia="Calibri" w:cstheme="minorHAnsi"/>
                <w:sz w:val="20"/>
                <w:szCs w:val="20"/>
              </w:rPr>
              <w:t>201</w:t>
            </w:r>
            <w:r w:rsidR="00AA5D27">
              <w:rPr>
                <w:rFonts w:eastAsia="Calibri" w:cstheme="minorHAnsi"/>
                <w:sz w:val="20"/>
                <w:szCs w:val="20"/>
              </w:rPr>
              <w:t>9</w:t>
            </w:r>
            <w:r w:rsidRPr="00AA5D27">
              <w:rPr>
                <w:rFonts w:eastAsia="Calibri" w:cstheme="minorHAnsi"/>
                <w:sz w:val="20"/>
                <w:szCs w:val="20"/>
              </w:rPr>
              <w:t xml:space="preserve"> – 202</w:t>
            </w:r>
            <w:r w:rsidR="00AA5D27">
              <w:rPr>
                <w:rFonts w:eastAsia="Calibri" w:cstheme="minorHAnsi"/>
                <w:sz w:val="20"/>
                <w:szCs w:val="20"/>
              </w:rPr>
              <w:t>1</w:t>
            </w:r>
            <w:r w:rsidRPr="00AA5D27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AA5D2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AA5D27">
              <w:rPr>
                <w:rFonts w:eastAsia="Calibri" w:cstheme="minorHAnsi"/>
                <w:sz w:val="20"/>
                <w:szCs w:val="20"/>
              </w:rPr>
              <w:t>Melyssa</w:t>
            </w:r>
            <w:proofErr w:type="spellEnd"/>
            <w:r w:rsidR="00AA5D27">
              <w:rPr>
                <w:rFonts w:eastAsia="Calibri" w:cstheme="minorHAnsi"/>
                <w:sz w:val="20"/>
                <w:szCs w:val="20"/>
              </w:rPr>
              <w:t xml:space="preserve"> Fuqua</w:t>
            </w:r>
          </w:p>
          <w:p w:rsidR="003842A3" w:rsidRPr="00AA5D27" w:rsidRDefault="003842A3" w:rsidP="003842A3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FC30D6" w:rsidRDefault="003842A3" w:rsidP="00BA722B">
            <w:pPr>
              <w:tabs>
                <w:tab w:val="num" w:pos="426"/>
                <w:tab w:val="left" w:pos="993"/>
              </w:tabs>
              <w:rPr>
                <w:rFonts w:eastAsia="Calibri" w:cstheme="minorHAnsi"/>
                <w:sz w:val="20"/>
                <w:szCs w:val="20"/>
              </w:rPr>
            </w:pPr>
            <w:r w:rsidRPr="00AA5D27">
              <w:rPr>
                <w:rFonts w:eastAsia="Calibri" w:cstheme="minorHAnsi"/>
                <w:sz w:val="20"/>
                <w:szCs w:val="20"/>
              </w:rPr>
              <w:t xml:space="preserve">The new AAAE Board </w:t>
            </w:r>
            <w:r w:rsidR="0089343D" w:rsidRPr="00AA5D27">
              <w:rPr>
                <w:rFonts w:eastAsia="Calibri" w:cstheme="minorHAnsi"/>
                <w:sz w:val="20"/>
                <w:szCs w:val="20"/>
              </w:rPr>
              <w:t>has</w:t>
            </w:r>
            <w:r w:rsidRPr="00AA5D27">
              <w:rPr>
                <w:rFonts w:eastAsia="Calibri" w:cstheme="minorHAnsi"/>
                <w:sz w:val="20"/>
                <w:szCs w:val="20"/>
              </w:rPr>
              <w:t xml:space="preserve"> the Constitutional option [Part </w:t>
            </w:r>
            <w:r w:rsidR="00BA722B" w:rsidRPr="00AA5D27">
              <w:rPr>
                <w:rFonts w:eastAsia="Calibri" w:cstheme="minorHAnsi"/>
                <w:sz w:val="20"/>
                <w:szCs w:val="20"/>
              </w:rPr>
              <w:t xml:space="preserve">IV, Clause 13a) </w:t>
            </w:r>
            <w:r w:rsidR="00AA5D27" w:rsidRPr="00AA5D27">
              <w:rPr>
                <w:rFonts w:cstheme="minorHAnsi"/>
                <w:sz w:val="20"/>
                <w:szCs w:val="20"/>
              </w:rPr>
              <w:t>s</w:t>
            </w:r>
            <w:r w:rsidR="00AA5D27" w:rsidRPr="00AA5D27">
              <w:rPr>
                <w:rFonts w:eastAsia="Calibri" w:cstheme="minorHAnsi"/>
                <w:sz w:val="20"/>
                <w:szCs w:val="20"/>
              </w:rPr>
              <w:t>ubsection</w:t>
            </w:r>
            <w:r w:rsidR="00BA722B" w:rsidRPr="00AA5D27">
              <w:rPr>
                <w:rFonts w:eastAsia="Calibri" w:cstheme="minorHAnsi"/>
                <w:sz w:val="20"/>
                <w:szCs w:val="20"/>
              </w:rPr>
              <w:t xml:space="preserve"> 3) </w:t>
            </w:r>
            <w:r w:rsidRPr="00AA5D27">
              <w:rPr>
                <w:rFonts w:eastAsia="Calibri" w:cstheme="minorHAnsi"/>
                <w:sz w:val="20"/>
                <w:szCs w:val="20"/>
              </w:rPr>
              <w:t>to appoint eligible Members or Delegates to the AAAE Board, until the next AGM.</w:t>
            </w:r>
          </w:p>
          <w:p w:rsidR="00AA5D27" w:rsidRPr="00AA5D27" w:rsidRDefault="00AA5D27" w:rsidP="00BA722B">
            <w:pPr>
              <w:tabs>
                <w:tab w:val="num" w:pos="426"/>
                <w:tab w:val="left" w:pos="993"/>
              </w:tabs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6DA" w:rsidRPr="00AA5D27" w:rsidRDefault="00B716DA" w:rsidP="00B716D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5277" w:rsidRPr="00AA5D27" w:rsidTr="00AA5D27">
        <w:tc>
          <w:tcPr>
            <w:tcW w:w="706" w:type="dxa"/>
          </w:tcPr>
          <w:p w:rsidR="00C85277" w:rsidRPr="00AA5D27" w:rsidRDefault="003842A3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="00C85277" w:rsidRPr="00AA5D2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9" w:type="dxa"/>
          </w:tcPr>
          <w:p w:rsidR="00C85277" w:rsidRPr="00AA5D27" w:rsidRDefault="00E9143F" w:rsidP="00C8527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A5D27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Special Business: Amend the Constitution</w:t>
            </w:r>
          </w:p>
        </w:tc>
        <w:tc>
          <w:tcPr>
            <w:tcW w:w="1559" w:type="dxa"/>
          </w:tcPr>
          <w:p w:rsidR="00C85277" w:rsidRPr="00AA5D27" w:rsidRDefault="00C85277" w:rsidP="00EC276A">
            <w:pPr>
              <w:pStyle w:val="Body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9143F" w:rsidRPr="00AA5D27" w:rsidTr="00AA5D27">
        <w:trPr>
          <w:trHeight w:val="3432"/>
        </w:trPr>
        <w:tc>
          <w:tcPr>
            <w:tcW w:w="706" w:type="dxa"/>
          </w:tcPr>
          <w:p w:rsidR="00E9143F" w:rsidRPr="00AA5D27" w:rsidRDefault="00E9143F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049" w:type="dxa"/>
          </w:tcPr>
          <w:p w:rsidR="003059D5" w:rsidRDefault="003059D5" w:rsidP="003059D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Acknowledgement of the rigorous process of the Constitution review and the opportunity for </w:t>
            </w:r>
            <w:r w:rsidR="00D26FE3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ember consultation</w:t>
            </w:r>
          </w:p>
          <w:p w:rsidR="003059D5" w:rsidRDefault="003059D5" w:rsidP="003059D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Clarification that the association, not an individual, is the </w:t>
            </w:r>
            <w:r w:rsidR="00D26FE3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ember in the context of the AAAE Constitution</w:t>
            </w:r>
          </w:p>
          <w:p w:rsidR="003059D5" w:rsidRDefault="003059D5" w:rsidP="003059D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Member has a right to speak … </w:t>
            </w:r>
            <w:r w:rsidR="00D26FE3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elegate is the speaker</w:t>
            </w:r>
          </w:p>
          <w:p w:rsidR="003059D5" w:rsidRDefault="003059D5" w:rsidP="003059D5">
            <w:pPr>
              <w:pStyle w:val="ListParagraph"/>
              <w:ind w:left="174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9143F" w:rsidRPr="00655EE2" w:rsidRDefault="00E9143F" w:rsidP="00655EE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gramStart"/>
            <w:r w:rsidRPr="00655EE2">
              <w:rPr>
                <w:rFonts w:cstheme="minorHAnsi"/>
                <w:b/>
                <w:sz w:val="20"/>
                <w:szCs w:val="20"/>
                <w:u w:val="single"/>
              </w:rPr>
              <w:t xml:space="preserve">Recommendation  </w:t>
            </w:r>
            <w:r w:rsidR="00AA5D27" w:rsidRPr="00655EE2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proofErr w:type="gramEnd"/>
          </w:p>
          <w:p w:rsidR="003248B5" w:rsidRPr="00655EE2" w:rsidRDefault="00E9143F" w:rsidP="00655EE2">
            <w:pPr>
              <w:rPr>
                <w:rFonts w:cstheme="minorHAnsi"/>
                <w:sz w:val="20"/>
                <w:szCs w:val="20"/>
              </w:rPr>
            </w:pPr>
            <w:r w:rsidRPr="00655EE2">
              <w:rPr>
                <w:rFonts w:cstheme="minorHAnsi"/>
                <w:sz w:val="20"/>
                <w:szCs w:val="20"/>
              </w:rPr>
              <w:t xml:space="preserve">To accept the </w:t>
            </w:r>
            <w:r w:rsidR="00AA5D27" w:rsidRPr="00655EE2">
              <w:rPr>
                <w:rFonts w:cstheme="minorHAnsi"/>
                <w:sz w:val="20"/>
                <w:szCs w:val="20"/>
              </w:rPr>
              <w:t>amended Constitution</w:t>
            </w:r>
            <w:r w:rsidR="003059D5" w:rsidRPr="00655EE2">
              <w:rPr>
                <w:rFonts w:cstheme="minorHAnsi"/>
                <w:sz w:val="20"/>
                <w:szCs w:val="20"/>
              </w:rPr>
              <w:t xml:space="preserve"> (presented as 7 individual motions</w:t>
            </w:r>
            <w:r w:rsidR="00512688">
              <w:rPr>
                <w:rFonts w:cstheme="minorHAnsi"/>
                <w:sz w:val="20"/>
                <w:szCs w:val="20"/>
              </w:rPr>
              <w:t>, detailed below</w:t>
            </w:r>
            <w:r w:rsidR="003059D5" w:rsidRPr="00655EE2">
              <w:rPr>
                <w:rFonts w:cstheme="minorHAnsi"/>
                <w:sz w:val="20"/>
                <w:szCs w:val="20"/>
              </w:rPr>
              <w:t>)</w:t>
            </w:r>
          </w:p>
          <w:p w:rsidR="007C0204" w:rsidRDefault="007C0204" w:rsidP="003059D5">
            <w:pPr>
              <w:pStyle w:val="ListParagraph"/>
              <w:ind w:left="174"/>
              <w:rPr>
                <w:rFonts w:cstheme="minorHAnsi"/>
                <w:bCs/>
                <w:sz w:val="20"/>
                <w:szCs w:val="20"/>
              </w:rPr>
            </w:pPr>
          </w:p>
          <w:p w:rsidR="003059D5" w:rsidRDefault="003059D5" w:rsidP="003059D5">
            <w:pPr>
              <w:pStyle w:val="ListParagraph"/>
              <w:ind w:left="174"/>
              <w:rPr>
                <w:rFonts w:cstheme="minorHAnsi"/>
                <w:bCs/>
                <w:sz w:val="20"/>
                <w:szCs w:val="20"/>
              </w:rPr>
            </w:pPr>
          </w:p>
          <w:p w:rsidR="007C0204" w:rsidRPr="00655EE2" w:rsidRDefault="007C0204" w:rsidP="00655EE2">
            <w:pPr>
              <w:rPr>
                <w:rFonts w:cstheme="minorHAnsi"/>
                <w:bCs/>
                <w:sz w:val="20"/>
                <w:szCs w:val="20"/>
              </w:rPr>
            </w:pPr>
            <w:r w:rsidRPr="00655EE2">
              <w:rPr>
                <w:rFonts w:cstheme="minorHAnsi"/>
                <w:bCs/>
                <w:sz w:val="20"/>
                <w:szCs w:val="20"/>
              </w:rPr>
              <w:t>A short discussion of the rationale for the change preceded the actual individual motions</w:t>
            </w:r>
          </w:p>
          <w:p w:rsidR="007C0204" w:rsidRPr="00655EE2" w:rsidRDefault="007C0204" w:rsidP="00655EE2">
            <w:pPr>
              <w:rPr>
                <w:rFonts w:cstheme="minorHAnsi"/>
                <w:bCs/>
                <w:sz w:val="20"/>
                <w:szCs w:val="20"/>
              </w:rPr>
            </w:pPr>
            <w:r w:rsidRPr="00655EE2">
              <w:rPr>
                <w:rFonts w:cstheme="minorHAnsi"/>
                <w:bCs/>
                <w:sz w:val="20"/>
                <w:szCs w:val="20"/>
              </w:rPr>
              <w:t>specified below:</w:t>
            </w:r>
          </w:p>
          <w:p w:rsidR="00655EE2" w:rsidRDefault="00655EE2" w:rsidP="003059D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Expelling Members</w:t>
            </w:r>
          </w:p>
          <w:p w:rsidR="007C0204" w:rsidRDefault="007C0204" w:rsidP="00655EE2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That Clause 8 d) be included</w:t>
            </w:r>
          </w:p>
          <w:p w:rsidR="00655EE2" w:rsidRDefault="00655EE2" w:rsidP="00655EE2">
            <w:pPr>
              <w:pStyle w:val="ListParagraph"/>
              <w:numPr>
                <w:ilvl w:val="1"/>
                <w:numId w:val="19"/>
              </w:numPr>
              <w:ind w:left="609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 d) If the Member who has had their membership of AAAE withdrawn remains unsatisfied by the Board’s response the matter will be referred to a professionally accredited mediator for resolution</w:t>
            </w:r>
            <w:r w:rsidR="00FB6F98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>
              <w:rPr>
                <w:rFonts w:cstheme="minorHAnsi"/>
                <w:bCs/>
                <w:sz w:val="20"/>
                <w:szCs w:val="20"/>
              </w:rPr>
              <w:t>and that the current Clause 8 d) be renamed Clause 8 e)</w:t>
            </w:r>
            <w:r w:rsidR="00FB6F98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655EE2" w:rsidRDefault="00655EE2" w:rsidP="00655EE2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: Sherryl S / </w:t>
            </w:r>
            <w:r w:rsidR="00FB6F98">
              <w:rPr>
                <w:rFonts w:asciiTheme="minorHAnsi" w:hAnsiTheme="minorHAnsi" w:cstheme="minorHAnsi"/>
                <w:sz w:val="20"/>
              </w:rPr>
              <w:t>Cathy C</w:t>
            </w:r>
          </w:p>
          <w:p w:rsidR="00655EE2" w:rsidRDefault="00655EE2" w:rsidP="00655EE2">
            <w:pPr>
              <w:pStyle w:val="ListParagraph"/>
              <w:ind w:left="609"/>
              <w:rPr>
                <w:rFonts w:cstheme="minorHAnsi"/>
                <w:bCs/>
                <w:sz w:val="20"/>
                <w:szCs w:val="20"/>
              </w:rPr>
            </w:pPr>
          </w:p>
          <w:p w:rsidR="00655EE2" w:rsidRDefault="00655EE2" w:rsidP="003059D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Actual numbers of votes be recorded in Minutes</w:t>
            </w:r>
          </w:p>
          <w:p w:rsidR="007C0204" w:rsidRDefault="007C0204" w:rsidP="00655EE2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That Clause 12 a) 6) in the current Constitution be amended</w:t>
            </w:r>
          </w:p>
          <w:p w:rsidR="00655EE2" w:rsidRDefault="00655EE2" w:rsidP="00655EE2">
            <w:pPr>
              <w:pStyle w:val="ListParagraph"/>
              <w:numPr>
                <w:ilvl w:val="1"/>
                <w:numId w:val="19"/>
              </w:numPr>
              <w:ind w:left="609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12 a) 6) At any General Meeting, unless a poll is demanded, a declaration by the Chair of the meeting that a resolution has been carried or lost, having regard to the particular majority required, and an entry to that effect in the minutes of the proceedings </w:t>
            </w:r>
            <w:r w:rsidR="00FB6F98"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>which has been signed by the Chair of the relevant General Meeting or the next succeeding General Meeting</w:t>
            </w:r>
            <w:r w:rsidR="00FB6F98">
              <w:rPr>
                <w:rFonts w:cstheme="minorHAnsi"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Cs/>
                <w:sz w:val="20"/>
                <w:szCs w:val="20"/>
              </w:rPr>
              <w:t xml:space="preserve"> is conclusive evidence of the fact without proof of the number or proportion of votes recorded in favour or against the resolution. If a poll is duly demanded</w:t>
            </w:r>
            <w:r w:rsidR="00FB6F98">
              <w:rPr>
                <w:rFonts w:cstheme="minorHAnsi"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Cs/>
                <w:sz w:val="20"/>
                <w:szCs w:val="20"/>
              </w:rPr>
              <w:t xml:space="preserve"> it will be taken in such a manner and either at once or after an interval or </w:t>
            </w:r>
            <w:r w:rsidR="00FB6F98">
              <w:rPr>
                <w:rFonts w:cstheme="minorHAnsi"/>
                <w:bCs/>
                <w:sz w:val="20"/>
                <w:szCs w:val="20"/>
              </w:rPr>
              <w:t>adjournment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 otherwise as the Cha</w:t>
            </w:r>
            <w:r w:rsidR="00FB6F98">
              <w:rPr>
                <w:rFonts w:cstheme="minorHAnsi"/>
                <w:bCs/>
                <w:sz w:val="20"/>
                <w:szCs w:val="20"/>
              </w:rPr>
              <w:t>ir</w:t>
            </w:r>
            <w:r>
              <w:rPr>
                <w:rFonts w:cstheme="minorHAnsi"/>
                <w:bCs/>
                <w:sz w:val="20"/>
                <w:szCs w:val="20"/>
              </w:rPr>
              <w:t xml:space="preserve"> of the meeting directs.</w:t>
            </w:r>
          </w:p>
          <w:p w:rsidR="00FB6F98" w:rsidRPr="00FB6F98" w:rsidRDefault="00FB6F98" w:rsidP="00FB6F98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: Sherryl S / </w:t>
            </w:r>
            <w:r>
              <w:rPr>
                <w:rFonts w:asciiTheme="minorHAnsi" w:hAnsiTheme="minorHAnsi" w:cstheme="minorHAnsi"/>
                <w:sz w:val="20"/>
              </w:rPr>
              <w:t>Cathy C</w:t>
            </w:r>
          </w:p>
          <w:p w:rsidR="00FB6F98" w:rsidRPr="00FB6F98" w:rsidRDefault="00FB6F98" w:rsidP="00FB6F98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FB6F98" w:rsidRDefault="00FB6F98" w:rsidP="003059D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Membership from being on the Register </w:t>
            </w:r>
          </w:p>
          <w:p w:rsidR="00FB6F98" w:rsidRDefault="007C0204" w:rsidP="00FB6F98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That all of Clause 12 a) 8) in the current Constitution be omitted and that subsequent Clauses be renumbered to reflect this omission </w:t>
            </w:r>
          </w:p>
          <w:p w:rsidR="00FB6F98" w:rsidRDefault="00FB6F98" w:rsidP="00FB6F98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: Sherryl S / </w:t>
            </w:r>
            <w:r>
              <w:rPr>
                <w:rFonts w:asciiTheme="minorHAnsi" w:hAnsiTheme="minorHAnsi" w:cstheme="minorHAnsi"/>
                <w:sz w:val="20"/>
              </w:rPr>
              <w:t>Christine Reid</w:t>
            </w:r>
          </w:p>
          <w:p w:rsidR="00FB6F98" w:rsidRPr="00FB6F98" w:rsidRDefault="00FB6F98" w:rsidP="00FB6F98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FB6F98" w:rsidRDefault="00FB6F98" w:rsidP="003059D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Decisions only at meetings</w:t>
            </w:r>
          </w:p>
          <w:p w:rsidR="007C0204" w:rsidRDefault="007C0204" w:rsidP="00FB6F98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That all of Clause 12 a) 13) in the current Constitution be omitted and subsequent Clauses be </w:t>
            </w:r>
            <w:r w:rsidR="003059D5">
              <w:rPr>
                <w:rFonts w:cstheme="minorHAnsi"/>
                <w:bCs/>
                <w:sz w:val="20"/>
                <w:szCs w:val="20"/>
              </w:rPr>
              <w:t>renumbered</w:t>
            </w:r>
            <w:r>
              <w:rPr>
                <w:rFonts w:cstheme="minorHAnsi"/>
                <w:bCs/>
                <w:sz w:val="20"/>
                <w:szCs w:val="20"/>
              </w:rPr>
              <w:t xml:space="preserve"> to reflect this om</w:t>
            </w:r>
            <w:r w:rsidR="003059D5">
              <w:rPr>
                <w:rFonts w:cstheme="minorHAnsi"/>
                <w:bCs/>
                <w:sz w:val="20"/>
                <w:szCs w:val="20"/>
              </w:rPr>
              <w:t>ission</w:t>
            </w:r>
          </w:p>
          <w:p w:rsidR="00FB6F98" w:rsidRDefault="00FB6F98" w:rsidP="00FB6F98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: Sherryl S / </w:t>
            </w:r>
            <w:r>
              <w:rPr>
                <w:rFonts w:asciiTheme="minorHAnsi" w:hAnsiTheme="minorHAnsi" w:cstheme="minorHAnsi"/>
                <w:sz w:val="20"/>
              </w:rPr>
              <w:t>Cathy C</w:t>
            </w:r>
          </w:p>
          <w:p w:rsidR="00FB6F98" w:rsidRPr="00FB6F98" w:rsidRDefault="00FB6F98" w:rsidP="00FB6F98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FB6F98" w:rsidRDefault="00FB6F98" w:rsidP="003059D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Composition of the AAAE Board</w:t>
            </w:r>
          </w:p>
          <w:p w:rsidR="003059D5" w:rsidRDefault="003059D5" w:rsidP="00FB6F98">
            <w:pPr>
              <w:pStyle w:val="ListParagraph"/>
              <w:spacing w:line="276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That Clause 13 a) </w:t>
            </w:r>
            <w:r w:rsidR="00FB6F98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) in the current Constitution be amended to read</w:t>
            </w:r>
          </w:p>
          <w:p w:rsidR="00FB6F98" w:rsidRDefault="00FB6F98" w:rsidP="00FB6F98">
            <w:pPr>
              <w:pStyle w:val="ListParagraph"/>
              <w:numPr>
                <w:ilvl w:val="1"/>
                <w:numId w:val="19"/>
              </w:numPr>
              <w:ind w:left="607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 a) 1) The Board is to be up to eight (8) Directors comprising the President, Vice-President, Secretary and Treasurer and up to four (4) non-officer bearer Directors all of whom may be Delegates but up to three (3) of whom may be Representatives provided they are members of Members.</w:t>
            </w:r>
          </w:p>
          <w:p w:rsidR="00FB6F98" w:rsidRDefault="00FB6F98" w:rsidP="00FB6F98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: Sherryl S / </w:t>
            </w:r>
            <w:r>
              <w:rPr>
                <w:rFonts w:asciiTheme="minorHAnsi" w:hAnsiTheme="minorHAnsi" w:cstheme="minorHAnsi"/>
                <w:sz w:val="20"/>
              </w:rPr>
              <w:t>Cathy C</w:t>
            </w:r>
          </w:p>
          <w:p w:rsidR="00FB6F98" w:rsidRDefault="00FB6F98" w:rsidP="00FB6F9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Note: </w:t>
            </w:r>
            <w:r w:rsidR="0092768F">
              <w:rPr>
                <w:rFonts w:cstheme="minorHAnsi"/>
                <w:bCs/>
                <w:sz w:val="20"/>
                <w:szCs w:val="20"/>
              </w:rPr>
              <w:t>Discussion at the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2768F">
              <w:rPr>
                <w:rFonts w:cstheme="minorHAnsi"/>
                <w:bCs/>
                <w:sz w:val="20"/>
                <w:szCs w:val="20"/>
              </w:rPr>
              <w:t xml:space="preserve">November 2018 </w:t>
            </w:r>
            <w:r>
              <w:rPr>
                <w:rFonts w:cstheme="minorHAnsi"/>
                <w:bCs/>
                <w:sz w:val="20"/>
                <w:szCs w:val="20"/>
              </w:rPr>
              <w:t xml:space="preserve">Forum </w:t>
            </w:r>
            <w:r w:rsidR="0092768F">
              <w:rPr>
                <w:rFonts w:cstheme="minorHAnsi"/>
                <w:bCs/>
                <w:sz w:val="20"/>
                <w:szCs w:val="20"/>
              </w:rPr>
              <w:t xml:space="preserve">acknowledged potential </w:t>
            </w:r>
            <w:r>
              <w:rPr>
                <w:rFonts w:cstheme="minorHAnsi"/>
                <w:bCs/>
                <w:sz w:val="20"/>
                <w:szCs w:val="20"/>
              </w:rPr>
              <w:t>cost implicatio</w:t>
            </w:r>
            <w:r w:rsidR="0092768F">
              <w:rPr>
                <w:rFonts w:cstheme="minorHAnsi"/>
                <w:bCs/>
                <w:sz w:val="20"/>
                <w:szCs w:val="20"/>
              </w:rPr>
              <w:t xml:space="preserve">n </w:t>
            </w:r>
            <w:r>
              <w:rPr>
                <w:rFonts w:cstheme="minorHAnsi"/>
                <w:bCs/>
                <w:sz w:val="20"/>
                <w:szCs w:val="20"/>
              </w:rPr>
              <w:t xml:space="preserve">of up to three </w:t>
            </w:r>
            <w:r w:rsidR="00D26FE3">
              <w:rPr>
                <w:rFonts w:cstheme="minorHAnsi"/>
                <w:bCs/>
                <w:sz w:val="20"/>
                <w:szCs w:val="20"/>
              </w:rPr>
              <w:t xml:space="preserve">(3) </w:t>
            </w:r>
            <w:r>
              <w:rPr>
                <w:rFonts w:cstheme="minorHAnsi"/>
                <w:bCs/>
                <w:sz w:val="20"/>
                <w:szCs w:val="20"/>
              </w:rPr>
              <w:t xml:space="preserve">Directors not </w:t>
            </w:r>
            <w:r w:rsidR="0092768F">
              <w:rPr>
                <w:rFonts w:cstheme="minorHAnsi"/>
                <w:bCs/>
                <w:sz w:val="20"/>
                <w:szCs w:val="20"/>
              </w:rPr>
              <w:t>“</w:t>
            </w:r>
            <w:r>
              <w:rPr>
                <w:rFonts w:cstheme="minorHAnsi"/>
                <w:bCs/>
                <w:sz w:val="20"/>
                <w:szCs w:val="20"/>
              </w:rPr>
              <w:t>sponsored</w:t>
            </w:r>
            <w:r w:rsidR="0092768F">
              <w:rPr>
                <w:rFonts w:cstheme="minorHAnsi"/>
                <w:bCs/>
                <w:sz w:val="20"/>
                <w:szCs w:val="20"/>
              </w:rPr>
              <w:t>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by </w:t>
            </w:r>
            <w:r w:rsidR="00D26FE3">
              <w:rPr>
                <w:rFonts w:cstheme="minorHAnsi"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Cs/>
                <w:sz w:val="20"/>
                <w:szCs w:val="20"/>
              </w:rPr>
              <w:t xml:space="preserve"> host association</w:t>
            </w:r>
            <w:r w:rsidR="0092768F">
              <w:rPr>
                <w:rFonts w:cstheme="minorHAnsi"/>
                <w:bCs/>
                <w:sz w:val="20"/>
                <w:szCs w:val="20"/>
              </w:rPr>
              <w:t xml:space="preserve"> but </w:t>
            </w:r>
            <w:r w:rsidR="00D26FE3">
              <w:rPr>
                <w:rFonts w:cstheme="minorHAnsi"/>
                <w:bCs/>
                <w:sz w:val="20"/>
                <w:szCs w:val="20"/>
              </w:rPr>
              <w:t>noted benefits of the</w:t>
            </w:r>
            <w:r w:rsidR="0092768F">
              <w:rPr>
                <w:rFonts w:cstheme="minorHAnsi"/>
                <w:bCs/>
                <w:sz w:val="20"/>
                <w:szCs w:val="20"/>
              </w:rPr>
              <w:t xml:space="preserve"> approach r</w:t>
            </w:r>
            <w:r w:rsidR="00D26FE3">
              <w:rPr>
                <w:rFonts w:cstheme="minorHAnsi"/>
                <w:bCs/>
                <w:sz w:val="20"/>
                <w:szCs w:val="20"/>
              </w:rPr>
              <w:t>e</w:t>
            </w:r>
            <w:r w:rsidR="0092768F">
              <w:rPr>
                <w:rFonts w:cstheme="minorHAnsi"/>
                <w:bCs/>
                <w:sz w:val="20"/>
                <w:szCs w:val="20"/>
              </w:rPr>
              <w:t xml:space="preserve"> capacity building, maintaining corporate knowledge and</w:t>
            </w:r>
            <w:r w:rsidR="00D26FE3">
              <w:rPr>
                <w:rFonts w:cstheme="minorHAnsi"/>
                <w:bCs/>
                <w:sz w:val="20"/>
                <w:szCs w:val="20"/>
              </w:rPr>
              <w:t>/or</w:t>
            </w:r>
            <w:r w:rsidR="0092768F">
              <w:rPr>
                <w:rFonts w:cstheme="minorHAnsi"/>
                <w:bCs/>
                <w:sz w:val="20"/>
                <w:szCs w:val="20"/>
              </w:rPr>
              <w:t xml:space="preserve"> capturing </w:t>
            </w:r>
            <w:proofErr w:type="gramStart"/>
            <w:r w:rsidR="0092768F">
              <w:rPr>
                <w:rFonts w:cstheme="minorHAnsi"/>
                <w:bCs/>
                <w:sz w:val="20"/>
                <w:szCs w:val="20"/>
              </w:rPr>
              <w:t>particular expertise</w:t>
            </w:r>
            <w:proofErr w:type="gramEnd"/>
            <w:r w:rsidR="0092768F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92768F" w:rsidRPr="00FB6F98" w:rsidRDefault="0092768F" w:rsidP="00FB6F98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2768F" w:rsidRDefault="0092768F" w:rsidP="007C02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Immediate Past President as office bearer</w:t>
            </w:r>
          </w:p>
          <w:p w:rsidR="003059D5" w:rsidRDefault="003059D5" w:rsidP="0092768F">
            <w:pPr>
              <w:pStyle w:val="ListParagraph"/>
              <w:spacing w:line="276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That Clause 13 a) 3) in the current Constitution be amended to read</w:t>
            </w:r>
          </w:p>
          <w:p w:rsidR="0092768F" w:rsidRDefault="0092768F" w:rsidP="0092768F">
            <w:pPr>
              <w:pStyle w:val="ListParagraph"/>
              <w:numPr>
                <w:ilvl w:val="1"/>
                <w:numId w:val="19"/>
              </w:numPr>
              <w:ind w:left="607" w:hanging="28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 a) 3) The Immediate Past President, upon nomination by and approval of the Board, can be a Director for up to two years following the AGM that they ceased to be President. If the Board opts for the Immediate Past President to be a non-office bearer Director, then the number comprising the Board will remain eight (8) so the number of positions of other non-office bearer Directors will fall to three (3).</w:t>
            </w:r>
          </w:p>
          <w:p w:rsidR="0092768F" w:rsidRDefault="0092768F" w:rsidP="0092768F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: Sherryl S / </w:t>
            </w:r>
            <w:r>
              <w:rPr>
                <w:rFonts w:asciiTheme="minorHAnsi" w:hAnsiTheme="minorHAnsi" w:cstheme="minorHAnsi"/>
                <w:sz w:val="20"/>
              </w:rPr>
              <w:t>Kathy S</w:t>
            </w:r>
          </w:p>
          <w:p w:rsidR="0092768F" w:rsidRPr="0092768F" w:rsidRDefault="0092768F" w:rsidP="0092768F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2768F" w:rsidRDefault="0092768F" w:rsidP="007C02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Minor changes to wording</w:t>
            </w:r>
          </w:p>
          <w:p w:rsidR="003059D5" w:rsidRDefault="003059D5" w:rsidP="0092768F">
            <w:pPr>
              <w:pStyle w:val="ListParagraph"/>
              <w:spacing w:line="276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That the changes recommended by Keith Roberts that have not otherwise been considered and/or acted on by this meeting be accepted</w:t>
            </w:r>
          </w:p>
          <w:p w:rsidR="0092768F" w:rsidRDefault="00D26FE3" w:rsidP="0092768F">
            <w:pPr>
              <w:pStyle w:val="ListParagraph"/>
              <w:spacing w:line="276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Note that t</w:t>
            </w:r>
            <w:r w:rsidR="0092768F">
              <w:rPr>
                <w:rFonts w:cstheme="minorHAnsi"/>
                <w:bCs/>
                <w:sz w:val="20"/>
                <w:szCs w:val="20"/>
              </w:rPr>
              <w:t xml:space="preserve">hese </w:t>
            </w:r>
            <w:r>
              <w:rPr>
                <w:rFonts w:cstheme="minorHAnsi"/>
                <w:bCs/>
                <w:sz w:val="20"/>
                <w:szCs w:val="20"/>
              </w:rPr>
              <w:t>changes improve the quality of the AAAE Constitution in a technical sense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capitalisation of terms) without compromising the work of the organisation in any way.</w:t>
            </w:r>
          </w:p>
          <w:p w:rsidR="00D26FE3" w:rsidRDefault="00D26FE3" w:rsidP="00D26FE3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AA5D27">
              <w:rPr>
                <w:rFonts w:asciiTheme="minorHAnsi" w:hAnsiTheme="minorHAnsi" w:cstheme="minorHAnsi"/>
                <w:i/>
                <w:sz w:val="20"/>
              </w:rPr>
              <w:t>Moved / Seconded</w:t>
            </w:r>
            <w:r w:rsidRPr="00AA5D27">
              <w:rPr>
                <w:rFonts w:asciiTheme="minorHAnsi" w:hAnsiTheme="minorHAnsi" w:cstheme="minorHAnsi"/>
                <w:sz w:val="20"/>
              </w:rPr>
              <w:t xml:space="preserve">: Sherryl S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Melyssa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F</w:t>
            </w:r>
          </w:p>
          <w:p w:rsidR="003059D5" w:rsidRPr="00D26FE3" w:rsidRDefault="003059D5" w:rsidP="00D26FE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43F" w:rsidRDefault="00E9143F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3059D5" w:rsidRDefault="003059D5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3059D5" w:rsidRDefault="003059D5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Default="003059D5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Actioned in the affirmative</w:t>
            </w: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Passed</w:t>
            </w: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Passed</w:t>
            </w: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Passed</w:t>
            </w: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Passed</w:t>
            </w: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Pr="007C0204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Passed</w:t>
            </w:r>
          </w:p>
          <w:p w:rsidR="007C0204" w:rsidRP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P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P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P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7C0204" w:rsidRPr="007C0204" w:rsidRDefault="007C0204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E9143F" w:rsidRPr="007C0204" w:rsidRDefault="00E9143F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245C8B" w:rsidRPr="007C0204" w:rsidRDefault="00245C8B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245C8B" w:rsidRPr="007C0204" w:rsidRDefault="00245C8B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245C8B" w:rsidRPr="007C0204" w:rsidRDefault="00245C8B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245C8B" w:rsidRDefault="00245C8B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Passed</w:t>
            </w: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</w:p>
          <w:p w:rsidR="00512688" w:rsidRPr="007C0204" w:rsidRDefault="00512688" w:rsidP="00EC276A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Passed</w:t>
            </w:r>
          </w:p>
          <w:p w:rsidR="00E9143F" w:rsidRPr="00AA5D27" w:rsidRDefault="00E9143F" w:rsidP="003248B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30D6" w:rsidRPr="00AA5D27" w:rsidTr="00AA5D27">
        <w:trPr>
          <w:trHeight w:val="418"/>
        </w:trPr>
        <w:tc>
          <w:tcPr>
            <w:tcW w:w="706" w:type="dxa"/>
          </w:tcPr>
          <w:p w:rsidR="00FC30D6" w:rsidRPr="00AA5D27" w:rsidRDefault="00FC30D6" w:rsidP="0017479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049" w:type="dxa"/>
          </w:tcPr>
          <w:p w:rsidR="00FC30D6" w:rsidRPr="00AA5D27" w:rsidRDefault="00FC30D6" w:rsidP="000B551A">
            <w:pPr>
              <w:pStyle w:val="ListParagraph"/>
              <w:spacing w:after="120"/>
              <w:ind w:left="17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5D27">
              <w:rPr>
                <w:rFonts w:cstheme="minorHAnsi"/>
                <w:color w:val="000000" w:themeColor="text1"/>
                <w:sz w:val="20"/>
                <w:szCs w:val="20"/>
              </w:rPr>
              <w:t>Meeting closed 3:00pm</w:t>
            </w:r>
          </w:p>
        </w:tc>
        <w:tc>
          <w:tcPr>
            <w:tcW w:w="1559" w:type="dxa"/>
          </w:tcPr>
          <w:p w:rsidR="00FC30D6" w:rsidRPr="00AA5D27" w:rsidRDefault="00FC30D6" w:rsidP="00EC276A">
            <w:pPr>
              <w:pStyle w:val="Body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55BA0" w:rsidRDefault="008204E0" w:rsidP="00355BA0">
      <w:pPr>
        <w:tabs>
          <w:tab w:val="left" w:pos="1089"/>
        </w:tabs>
        <w:rPr>
          <w:sz w:val="30"/>
          <w:szCs w:val="30"/>
        </w:rPr>
      </w:pPr>
      <w:r>
        <w:rPr>
          <w:rFonts w:cstheme="minorHAnsi"/>
          <w:color w:val="000000" w:themeColor="text1"/>
        </w:rPr>
        <w:t xml:space="preserve"> </w:t>
      </w:r>
    </w:p>
    <w:p w:rsidR="00355BA0" w:rsidRDefault="00355BA0" w:rsidP="00CF2E9C">
      <w:pPr>
        <w:tabs>
          <w:tab w:val="left" w:pos="1089"/>
        </w:tabs>
        <w:spacing w:after="0" w:line="240" w:lineRule="auto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  <w:lang w:eastAsia="en-AU"/>
        </w:rPr>
        <w:drawing>
          <wp:inline distT="0" distB="0" distL="0" distR="0">
            <wp:extent cx="914400" cy="322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9C" w:rsidRPr="00CF2E9C" w:rsidRDefault="00355BA0" w:rsidP="00CF2E9C">
      <w:pPr>
        <w:spacing w:after="0" w:line="240" w:lineRule="auto"/>
        <w:rPr>
          <w:rFonts w:eastAsiaTheme="minorEastAsia"/>
          <w:b/>
          <w:noProof/>
          <w:color w:val="365F91" w:themeColor="accent1" w:themeShade="BF"/>
          <w:sz w:val="20"/>
          <w:szCs w:val="20"/>
          <w:lang w:eastAsia="en-AU"/>
        </w:rPr>
      </w:pPr>
      <w:r w:rsidRPr="00CF2E9C">
        <w:rPr>
          <w:sz w:val="20"/>
          <w:szCs w:val="20"/>
        </w:rPr>
        <w:t>Cathy Crook</w:t>
      </w:r>
    </w:p>
    <w:p w:rsidR="00E20080" w:rsidRPr="00CF2E9C" w:rsidRDefault="00355BA0" w:rsidP="00CF2E9C">
      <w:pPr>
        <w:spacing w:after="0" w:line="240" w:lineRule="auto"/>
        <w:rPr>
          <w:rFonts w:eastAsiaTheme="minorEastAsia"/>
          <w:b/>
          <w:noProof/>
          <w:color w:val="365F91" w:themeColor="accent1" w:themeShade="BF"/>
          <w:sz w:val="20"/>
          <w:szCs w:val="20"/>
          <w:lang w:eastAsia="en-AU"/>
        </w:rPr>
      </w:pPr>
      <w:r w:rsidRPr="00CF2E9C">
        <w:rPr>
          <w:rFonts w:eastAsiaTheme="minorEastAsia"/>
          <w:b/>
          <w:noProof/>
          <w:color w:val="365F91" w:themeColor="accent1" w:themeShade="BF"/>
          <w:sz w:val="20"/>
          <w:szCs w:val="20"/>
          <w:lang w:eastAsia="en-AU"/>
        </w:rPr>
        <w:t>AAAE Board of Directors (Secretary)</w:t>
      </w:r>
      <w:bookmarkEnd w:id="0"/>
    </w:p>
    <w:sectPr w:rsidR="00E20080" w:rsidRPr="00CF2E9C" w:rsidSect="003B1014">
      <w:footerReference w:type="default" r:id="rId10"/>
      <w:pgSz w:w="11906" w:h="16838"/>
      <w:pgMar w:top="426" w:right="142" w:bottom="426" w:left="568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C1" w:rsidRDefault="002711C1" w:rsidP="00E20080">
      <w:pPr>
        <w:spacing w:after="0" w:line="240" w:lineRule="auto"/>
      </w:pPr>
      <w:r>
        <w:separator/>
      </w:r>
    </w:p>
  </w:endnote>
  <w:endnote w:type="continuationSeparator" w:id="0">
    <w:p w:rsidR="002711C1" w:rsidRDefault="002711C1" w:rsidP="00E2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74606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808080" w:themeColor="background1" w:themeShade="80"/>
        <w:spacing w:val="60"/>
        <w:sz w:val="18"/>
        <w:szCs w:val="18"/>
      </w:rPr>
    </w:sdtEndPr>
    <w:sdtContent>
      <w:p w:rsidR="002711C1" w:rsidRPr="00E20080" w:rsidRDefault="002711C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18"/>
            <w:szCs w:val="18"/>
          </w:rPr>
        </w:pPr>
        <w:r w:rsidRPr="00E20080">
          <w:rPr>
            <w:rFonts w:ascii="Century Gothic" w:hAnsi="Century Gothic"/>
            <w:sz w:val="18"/>
            <w:szCs w:val="18"/>
          </w:rPr>
          <w:fldChar w:fldCharType="begin"/>
        </w:r>
        <w:r w:rsidRPr="00E20080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E20080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</w:t>
        </w:r>
        <w:r w:rsidRPr="00E20080">
          <w:rPr>
            <w:rFonts w:ascii="Century Gothic" w:hAnsi="Century Gothic"/>
            <w:noProof/>
            <w:sz w:val="18"/>
            <w:szCs w:val="18"/>
          </w:rPr>
          <w:fldChar w:fldCharType="end"/>
        </w:r>
        <w:r w:rsidRPr="00E20080">
          <w:rPr>
            <w:rFonts w:ascii="Century Gothic" w:hAnsi="Century Gothic"/>
            <w:sz w:val="18"/>
            <w:szCs w:val="18"/>
          </w:rPr>
          <w:t xml:space="preserve"> | </w:t>
        </w:r>
        <w:r w:rsidRPr="00E20080">
          <w:rPr>
            <w:rFonts w:ascii="Century Gothic" w:hAnsi="Century Gothic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2711C1" w:rsidRDefault="0027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C1" w:rsidRDefault="002711C1" w:rsidP="00E20080">
      <w:pPr>
        <w:spacing w:after="0" w:line="240" w:lineRule="auto"/>
      </w:pPr>
      <w:r>
        <w:separator/>
      </w:r>
    </w:p>
  </w:footnote>
  <w:footnote w:type="continuationSeparator" w:id="0">
    <w:p w:rsidR="002711C1" w:rsidRDefault="002711C1" w:rsidP="00E2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433"/>
    <w:multiLevelType w:val="hybridMultilevel"/>
    <w:tmpl w:val="5EB6D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7772"/>
    <w:multiLevelType w:val="hybridMultilevel"/>
    <w:tmpl w:val="3A505ACC"/>
    <w:lvl w:ilvl="0" w:tplc="CFB25D5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B15"/>
    <w:multiLevelType w:val="hybridMultilevel"/>
    <w:tmpl w:val="9E70A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189"/>
    <w:multiLevelType w:val="hybridMultilevel"/>
    <w:tmpl w:val="ED321C5A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D3264AF"/>
    <w:multiLevelType w:val="hybridMultilevel"/>
    <w:tmpl w:val="997EE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3822"/>
    <w:multiLevelType w:val="hybridMultilevel"/>
    <w:tmpl w:val="811EF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2794"/>
    <w:multiLevelType w:val="hybridMultilevel"/>
    <w:tmpl w:val="DCBE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73BB"/>
    <w:multiLevelType w:val="hybridMultilevel"/>
    <w:tmpl w:val="D8F01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9162A"/>
    <w:multiLevelType w:val="hybridMultilevel"/>
    <w:tmpl w:val="DD2EEA60"/>
    <w:lvl w:ilvl="0" w:tplc="E5EC48D2">
      <w:start w:val="1"/>
      <w:numFmt w:val="decimal"/>
      <w:pStyle w:val="Normalsub"/>
      <w:lvlText w:val="%1)"/>
      <w:lvlJc w:val="left"/>
      <w:pPr>
        <w:ind w:left="1074" w:hanging="360"/>
      </w:pPr>
      <w:rPr>
        <w:rFonts w:hint="default"/>
      </w:rPr>
    </w:lvl>
    <w:lvl w:ilvl="1" w:tplc="A45497A4">
      <w:start w:val="1"/>
      <w:numFmt w:val="lowerRoman"/>
      <w:lvlText w:val="%2."/>
      <w:lvlJc w:val="right"/>
      <w:pPr>
        <w:ind w:left="1794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B913BE7"/>
    <w:multiLevelType w:val="hybridMultilevel"/>
    <w:tmpl w:val="A926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552"/>
    <w:multiLevelType w:val="hybridMultilevel"/>
    <w:tmpl w:val="6F5C9864"/>
    <w:lvl w:ilvl="0" w:tplc="0C09000F">
      <w:start w:val="1"/>
      <w:numFmt w:val="decimal"/>
      <w:pStyle w:val="Bulle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7240"/>
    <w:multiLevelType w:val="hybridMultilevel"/>
    <w:tmpl w:val="7610C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F13AB"/>
    <w:multiLevelType w:val="hybridMultilevel"/>
    <w:tmpl w:val="F7D0810E"/>
    <w:lvl w:ilvl="0" w:tplc="001A2E1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835CFF06">
      <w:start w:val="1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1">
      <w:start w:val="1"/>
      <w:numFmt w:val="decimal"/>
      <w:lvlText w:val="%4)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5CC7"/>
    <w:multiLevelType w:val="hybridMultilevel"/>
    <w:tmpl w:val="3532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2A56"/>
    <w:multiLevelType w:val="hybridMultilevel"/>
    <w:tmpl w:val="ABAA07A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7D662D"/>
    <w:multiLevelType w:val="hybridMultilevel"/>
    <w:tmpl w:val="0E1C9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06B68"/>
    <w:multiLevelType w:val="hybridMultilevel"/>
    <w:tmpl w:val="8618C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37CFA"/>
    <w:multiLevelType w:val="hybridMultilevel"/>
    <w:tmpl w:val="B540DEAE"/>
    <w:lvl w:ilvl="0" w:tplc="BD40EF0C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8" w15:restartNumberingAfterBreak="0">
    <w:nsid w:val="780F3C1D"/>
    <w:multiLevelType w:val="hybridMultilevel"/>
    <w:tmpl w:val="3D80B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72AFA"/>
    <w:multiLevelType w:val="hybridMultilevel"/>
    <w:tmpl w:val="D2AEE29A"/>
    <w:lvl w:ilvl="0" w:tplc="2B9AF86C">
      <w:start w:val="1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11">
      <w:start w:val="1"/>
      <w:numFmt w:val="decimal"/>
      <w:lvlText w:val="%4)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"/>
  </w:num>
  <w:num w:numId="9">
    <w:abstractNumId w:val="17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  <w:num w:numId="18">
    <w:abstractNumId w:val="7"/>
  </w:num>
  <w:num w:numId="19">
    <w:abstractNumId w:val="0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19"/>
    <w:rsid w:val="000079BE"/>
    <w:rsid w:val="00013E57"/>
    <w:rsid w:val="0003104A"/>
    <w:rsid w:val="000324AE"/>
    <w:rsid w:val="00033C73"/>
    <w:rsid w:val="00035264"/>
    <w:rsid w:val="000400CC"/>
    <w:rsid w:val="00050032"/>
    <w:rsid w:val="00057846"/>
    <w:rsid w:val="000633D0"/>
    <w:rsid w:val="000758A4"/>
    <w:rsid w:val="00075F82"/>
    <w:rsid w:val="000804EC"/>
    <w:rsid w:val="00096D42"/>
    <w:rsid w:val="000B16A9"/>
    <w:rsid w:val="000B551A"/>
    <w:rsid w:val="000C00E3"/>
    <w:rsid w:val="000C0273"/>
    <w:rsid w:val="000D286B"/>
    <w:rsid w:val="000D7BF4"/>
    <w:rsid w:val="000F3111"/>
    <w:rsid w:val="000F4E96"/>
    <w:rsid w:val="000F54FE"/>
    <w:rsid w:val="00102B95"/>
    <w:rsid w:val="001033D0"/>
    <w:rsid w:val="0011666A"/>
    <w:rsid w:val="001170BF"/>
    <w:rsid w:val="00141434"/>
    <w:rsid w:val="00150F71"/>
    <w:rsid w:val="001543B9"/>
    <w:rsid w:val="00174799"/>
    <w:rsid w:val="00175B52"/>
    <w:rsid w:val="00184276"/>
    <w:rsid w:val="001860B7"/>
    <w:rsid w:val="00186D73"/>
    <w:rsid w:val="00187490"/>
    <w:rsid w:val="001C60F6"/>
    <w:rsid w:val="001F2664"/>
    <w:rsid w:val="00210161"/>
    <w:rsid w:val="0024221A"/>
    <w:rsid w:val="00242C87"/>
    <w:rsid w:val="00245C8B"/>
    <w:rsid w:val="002511C3"/>
    <w:rsid w:val="002711C1"/>
    <w:rsid w:val="00277A7B"/>
    <w:rsid w:val="00290D8D"/>
    <w:rsid w:val="00297B44"/>
    <w:rsid w:val="002A5C30"/>
    <w:rsid w:val="002B0B8E"/>
    <w:rsid w:val="002D7413"/>
    <w:rsid w:val="002F174D"/>
    <w:rsid w:val="003032EB"/>
    <w:rsid w:val="003059D5"/>
    <w:rsid w:val="00322091"/>
    <w:rsid w:val="003248B5"/>
    <w:rsid w:val="00327E63"/>
    <w:rsid w:val="00344DC4"/>
    <w:rsid w:val="00355BA0"/>
    <w:rsid w:val="00361083"/>
    <w:rsid w:val="00362475"/>
    <w:rsid w:val="003842A3"/>
    <w:rsid w:val="003A7747"/>
    <w:rsid w:val="003B1014"/>
    <w:rsid w:val="003B1637"/>
    <w:rsid w:val="003B46F6"/>
    <w:rsid w:val="003E3B86"/>
    <w:rsid w:val="003F24E2"/>
    <w:rsid w:val="00403C33"/>
    <w:rsid w:val="004053B7"/>
    <w:rsid w:val="00405658"/>
    <w:rsid w:val="00413F46"/>
    <w:rsid w:val="00425D25"/>
    <w:rsid w:val="00432621"/>
    <w:rsid w:val="0043355D"/>
    <w:rsid w:val="00433A1E"/>
    <w:rsid w:val="00436E5C"/>
    <w:rsid w:val="00437182"/>
    <w:rsid w:val="0043733A"/>
    <w:rsid w:val="00443B79"/>
    <w:rsid w:val="00461BBA"/>
    <w:rsid w:val="00477AA4"/>
    <w:rsid w:val="00481C51"/>
    <w:rsid w:val="004852C6"/>
    <w:rsid w:val="004A3C86"/>
    <w:rsid w:val="004A73A9"/>
    <w:rsid w:val="004B0B8E"/>
    <w:rsid w:val="004D36BF"/>
    <w:rsid w:val="004D4080"/>
    <w:rsid w:val="004E4770"/>
    <w:rsid w:val="004E5719"/>
    <w:rsid w:val="004F5FC1"/>
    <w:rsid w:val="004F68BB"/>
    <w:rsid w:val="00505F89"/>
    <w:rsid w:val="00512688"/>
    <w:rsid w:val="00525F63"/>
    <w:rsid w:val="00532B76"/>
    <w:rsid w:val="00533174"/>
    <w:rsid w:val="00545761"/>
    <w:rsid w:val="00547819"/>
    <w:rsid w:val="00562E23"/>
    <w:rsid w:val="00566209"/>
    <w:rsid w:val="005679D4"/>
    <w:rsid w:val="00573558"/>
    <w:rsid w:val="0058203E"/>
    <w:rsid w:val="005834D3"/>
    <w:rsid w:val="00585A86"/>
    <w:rsid w:val="005948D3"/>
    <w:rsid w:val="005A5064"/>
    <w:rsid w:val="005C13D6"/>
    <w:rsid w:val="005C4A0C"/>
    <w:rsid w:val="005D5F26"/>
    <w:rsid w:val="005E3C7F"/>
    <w:rsid w:val="006143B6"/>
    <w:rsid w:val="006345EA"/>
    <w:rsid w:val="00655EE2"/>
    <w:rsid w:val="0066159C"/>
    <w:rsid w:val="006632EA"/>
    <w:rsid w:val="00687A34"/>
    <w:rsid w:val="00695DC9"/>
    <w:rsid w:val="006A1131"/>
    <w:rsid w:val="006A1FC4"/>
    <w:rsid w:val="006B41D9"/>
    <w:rsid w:val="006C4838"/>
    <w:rsid w:val="006E17F7"/>
    <w:rsid w:val="006E667A"/>
    <w:rsid w:val="006E6C4D"/>
    <w:rsid w:val="006E72F4"/>
    <w:rsid w:val="006F66CB"/>
    <w:rsid w:val="0070016F"/>
    <w:rsid w:val="007006E8"/>
    <w:rsid w:val="00701C12"/>
    <w:rsid w:val="007077A0"/>
    <w:rsid w:val="0071008F"/>
    <w:rsid w:val="00717F05"/>
    <w:rsid w:val="00722D35"/>
    <w:rsid w:val="007321F0"/>
    <w:rsid w:val="007443C4"/>
    <w:rsid w:val="00745B40"/>
    <w:rsid w:val="007529CD"/>
    <w:rsid w:val="00756A98"/>
    <w:rsid w:val="00763C70"/>
    <w:rsid w:val="00790437"/>
    <w:rsid w:val="007A57A3"/>
    <w:rsid w:val="007C0204"/>
    <w:rsid w:val="007D678C"/>
    <w:rsid w:val="008204E0"/>
    <w:rsid w:val="008206BE"/>
    <w:rsid w:val="0082319C"/>
    <w:rsid w:val="00825C0B"/>
    <w:rsid w:val="008346D5"/>
    <w:rsid w:val="00842993"/>
    <w:rsid w:val="008455D6"/>
    <w:rsid w:val="00850F0E"/>
    <w:rsid w:val="008745FD"/>
    <w:rsid w:val="00880087"/>
    <w:rsid w:val="0088588F"/>
    <w:rsid w:val="0089343D"/>
    <w:rsid w:val="008A10E9"/>
    <w:rsid w:val="008A560B"/>
    <w:rsid w:val="008B4E65"/>
    <w:rsid w:val="008C6DE5"/>
    <w:rsid w:val="008D2F1A"/>
    <w:rsid w:val="008E4ADD"/>
    <w:rsid w:val="008F7F9D"/>
    <w:rsid w:val="0092083A"/>
    <w:rsid w:val="00922CD4"/>
    <w:rsid w:val="0092768F"/>
    <w:rsid w:val="0093094F"/>
    <w:rsid w:val="009364BF"/>
    <w:rsid w:val="00947EB7"/>
    <w:rsid w:val="009600AD"/>
    <w:rsid w:val="009737AB"/>
    <w:rsid w:val="00975FAD"/>
    <w:rsid w:val="00990B6D"/>
    <w:rsid w:val="009D5F14"/>
    <w:rsid w:val="009D70B2"/>
    <w:rsid w:val="009E02A2"/>
    <w:rsid w:val="009E0409"/>
    <w:rsid w:val="009E6B36"/>
    <w:rsid w:val="009F3D36"/>
    <w:rsid w:val="00A33B56"/>
    <w:rsid w:val="00A4524A"/>
    <w:rsid w:val="00A5038C"/>
    <w:rsid w:val="00A70392"/>
    <w:rsid w:val="00A97A0C"/>
    <w:rsid w:val="00AA3399"/>
    <w:rsid w:val="00AA4A64"/>
    <w:rsid w:val="00AA5D27"/>
    <w:rsid w:val="00AB557D"/>
    <w:rsid w:val="00AC7C42"/>
    <w:rsid w:val="00AD23B2"/>
    <w:rsid w:val="00AE1751"/>
    <w:rsid w:val="00AE5AD4"/>
    <w:rsid w:val="00B1148F"/>
    <w:rsid w:val="00B2292D"/>
    <w:rsid w:val="00B24342"/>
    <w:rsid w:val="00B413F0"/>
    <w:rsid w:val="00B60B31"/>
    <w:rsid w:val="00B64658"/>
    <w:rsid w:val="00B66BF7"/>
    <w:rsid w:val="00B716DA"/>
    <w:rsid w:val="00B74713"/>
    <w:rsid w:val="00B74C5C"/>
    <w:rsid w:val="00B81EBF"/>
    <w:rsid w:val="00B9451F"/>
    <w:rsid w:val="00B952A5"/>
    <w:rsid w:val="00BA1FD8"/>
    <w:rsid w:val="00BA2EB1"/>
    <w:rsid w:val="00BA5D8B"/>
    <w:rsid w:val="00BA722B"/>
    <w:rsid w:val="00BB6F58"/>
    <w:rsid w:val="00BC71EE"/>
    <w:rsid w:val="00C12BA8"/>
    <w:rsid w:val="00C275B3"/>
    <w:rsid w:val="00C41B0B"/>
    <w:rsid w:val="00C612E0"/>
    <w:rsid w:val="00C649AE"/>
    <w:rsid w:val="00C820A0"/>
    <w:rsid w:val="00C82291"/>
    <w:rsid w:val="00C85277"/>
    <w:rsid w:val="00C86615"/>
    <w:rsid w:val="00C868F0"/>
    <w:rsid w:val="00CA7091"/>
    <w:rsid w:val="00CB05FD"/>
    <w:rsid w:val="00CB2380"/>
    <w:rsid w:val="00CC2D3C"/>
    <w:rsid w:val="00CE733C"/>
    <w:rsid w:val="00CF283C"/>
    <w:rsid w:val="00CF2E9C"/>
    <w:rsid w:val="00D00F66"/>
    <w:rsid w:val="00D1035D"/>
    <w:rsid w:val="00D205F7"/>
    <w:rsid w:val="00D25A76"/>
    <w:rsid w:val="00D26D42"/>
    <w:rsid w:val="00D26FE3"/>
    <w:rsid w:val="00D64CAF"/>
    <w:rsid w:val="00D721BB"/>
    <w:rsid w:val="00D926BB"/>
    <w:rsid w:val="00D95E09"/>
    <w:rsid w:val="00DA42ED"/>
    <w:rsid w:val="00DC125B"/>
    <w:rsid w:val="00DC51B2"/>
    <w:rsid w:val="00DF6708"/>
    <w:rsid w:val="00E07756"/>
    <w:rsid w:val="00E20080"/>
    <w:rsid w:val="00E22563"/>
    <w:rsid w:val="00E43DDF"/>
    <w:rsid w:val="00E447E8"/>
    <w:rsid w:val="00E51A44"/>
    <w:rsid w:val="00E51FB9"/>
    <w:rsid w:val="00E62CA6"/>
    <w:rsid w:val="00E6787F"/>
    <w:rsid w:val="00E77F5D"/>
    <w:rsid w:val="00E83305"/>
    <w:rsid w:val="00E86A9B"/>
    <w:rsid w:val="00E9143F"/>
    <w:rsid w:val="00E94D0D"/>
    <w:rsid w:val="00EA1EE6"/>
    <w:rsid w:val="00EC1192"/>
    <w:rsid w:val="00EC276A"/>
    <w:rsid w:val="00EE675E"/>
    <w:rsid w:val="00EF15AC"/>
    <w:rsid w:val="00EF4921"/>
    <w:rsid w:val="00F0031F"/>
    <w:rsid w:val="00F03B02"/>
    <w:rsid w:val="00F17E83"/>
    <w:rsid w:val="00F327DE"/>
    <w:rsid w:val="00F32B4B"/>
    <w:rsid w:val="00F32C6E"/>
    <w:rsid w:val="00F35EF1"/>
    <w:rsid w:val="00F464CF"/>
    <w:rsid w:val="00F47FC0"/>
    <w:rsid w:val="00F53880"/>
    <w:rsid w:val="00F60E58"/>
    <w:rsid w:val="00F7298F"/>
    <w:rsid w:val="00F77158"/>
    <w:rsid w:val="00F976CE"/>
    <w:rsid w:val="00FB1924"/>
    <w:rsid w:val="00FB3EA9"/>
    <w:rsid w:val="00FB6F98"/>
    <w:rsid w:val="00FC1BAE"/>
    <w:rsid w:val="00FC23FE"/>
    <w:rsid w:val="00FC30D6"/>
    <w:rsid w:val="00FC6718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1FC7C"/>
  <w15:docId w15:val="{118F16A4-2430-4355-95B5-A3C7AE79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A86"/>
  </w:style>
  <w:style w:type="paragraph" w:styleId="Heading1">
    <w:name w:val="heading 1"/>
    <w:basedOn w:val="Normal"/>
    <w:link w:val="Heading1Char"/>
    <w:uiPriority w:val="1"/>
    <w:qFormat/>
    <w:rsid w:val="00B2292D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7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17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033C7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E447E8"/>
    <w:rPr>
      <w:i/>
      <w:iCs/>
    </w:rPr>
  </w:style>
  <w:style w:type="paragraph" w:customStyle="1" w:styleId="Bullet">
    <w:name w:val="Bullet"/>
    <w:rsid w:val="00A97A0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2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80"/>
  </w:style>
  <w:style w:type="paragraph" w:styleId="Footer">
    <w:name w:val="footer"/>
    <w:basedOn w:val="Normal"/>
    <w:link w:val="FooterChar"/>
    <w:uiPriority w:val="99"/>
    <w:unhideWhenUsed/>
    <w:rsid w:val="00E2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80"/>
  </w:style>
  <w:style w:type="paragraph" w:customStyle="1" w:styleId="BodyBullet">
    <w:name w:val="Body Bullet"/>
    <w:rsid w:val="001860B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2209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00CC"/>
  </w:style>
  <w:style w:type="paragraph" w:customStyle="1" w:styleId="Default">
    <w:name w:val="Default"/>
    <w:uiPriority w:val="99"/>
    <w:rsid w:val="00436E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AU"/>
    </w:rPr>
  </w:style>
  <w:style w:type="paragraph" w:customStyle="1" w:styleId="Normalsub">
    <w:name w:val="Normal sub"/>
    <w:basedOn w:val="Normal"/>
    <w:link w:val="NormalsubChar"/>
    <w:qFormat/>
    <w:rsid w:val="00436E5C"/>
    <w:pPr>
      <w:numPr>
        <w:numId w:val="2"/>
      </w:numPr>
      <w:suppressAutoHyphens/>
      <w:spacing w:after="120" w:line="240" w:lineRule="auto"/>
      <w:ind w:right="357"/>
    </w:pPr>
    <w:rPr>
      <w:rFonts w:ascii="Garamond" w:eastAsia="Calibri" w:hAnsi="Garamond" w:cs="Times New Roman"/>
      <w:sz w:val="26"/>
    </w:rPr>
  </w:style>
  <w:style w:type="character" w:customStyle="1" w:styleId="NormalsubChar">
    <w:name w:val="Normal sub Char"/>
    <w:basedOn w:val="DefaultParagraphFont"/>
    <w:link w:val="Normalsub"/>
    <w:rsid w:val="00436E5C"/>
    <w:rPr>
      <w:rFonts w:ascii="Garamond" w:eastAsia="Calibri" w:hAnsi="Garamond" w:cs="Times New Roman"/>
      <w:sz w:val="26"/>
    </w:rPr>
  </w:style>
  <w:style w:type="character" w:customStyle="1" w:styleId="Heading1Char">
    <w:name w:val="Heading 1 Char"/>
    <w:basedOn w:val="DefaultParagraphFont"/>
    <w:link w:val="Heading1"/>
    <w:uiPriority w:val="1"/>
    <w:rsid w:val="00B2292D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292D"/>
    <w:pPr>
      <w:widowControl w:val="0"/>
      <w:spacing w:after="0" w:line="240" w:lineRule="auto"/>
      <w:ind w:left="10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292D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3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aa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Crook, Cathy</cp:lastModifiedBy>
  <cp:revision>5</cp:revision>
  <cp:lastPrinted>2015-03-16T06:58:00Z</cp:lastPrinted>
  <dcterms:created xsi:type="dcterms:W3CDTF">2019-03-30T07:25:00Z</dcterms:created>
  <dcterms:modified xsi:type="dcterms:W3CDTF">2019-03-30T12:35:00Z</dcterms:modified>
</cp:coreProperties>
</file>